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14ED1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52"/>
        </w:rPr>
      </w:pPr>
      <w:r>
        <w:rPr>
          <w:rFonts w:ascii="Calibri" w:hAnsi="Calibri"/>
          <w:noProof/>
        </w:rPr>
        <w:drawing>
          <wp:inline distT="0" distB="0" distL="0" distR="0" wp14:anchorId="67D37408" wp14:editId="36174D85">
            <wp:extent cx="3556634" cy="137160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3556634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97C86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sz w:val="52"/>
        </w:rPr>
      </w:pPr>
    </w:p>
    <w:p w14:paraId="0ECAD6EE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sz w:val="52"/>
        </w:rPr>
      </w:pPr>
    </w:p>
    <w:p w14:paraId="16A42F6C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sz w:val="52"/>
        </w:rPr>
      </w:pPr>
    </w:p>
    <w:p w14:paraId="33BBF63C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sz w:val="52"/>
        </w:rPr>
      </w:pPr>
    </w:p>
    <w:p w14:paraId="4CE237E2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sz w:val="48"/>
        </w:rPr>
      </w:pPr>
      <w:r>
        <w:rPr>
          <w:sz w:val="48"/>
        </w:rPr>
        <w:t>Инструкция по охране труда</w:t>
      </w:r>
    </w:p>
    <w:p w14:paraId="1D86BC02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sz w:val="52"/>
        </w:rPr>
      </w:pPr>
    </w:p>
    <w:p w14:paraId="54E76993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sz w:val="40"/>
        </w:rPr>
      </w:pPr>
      <w:r>
        <w:rPr>
          <w:sz w:val="40"/>
        </w:rPr>
        <w:t xml:space="preserve">компетенция </w:t>
      </w:r>
    </w:p>
    <w:p w14:paraId="4CCA05DE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sz w:val="40"/>
        </w:rPr>
      </w:pPr>
      <w:r>
        <w:rPr>
          <w:sz w:val="40"/>
        </w:rPr>
        <w:t>«Обработка водных биоресурсов»</w:t>
      </w:r>
    </w:p>
    <w:p w14:paraId="7D4FEAD7" w14:textId="3DE43C14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sz w:val="36"/>
        </w:rPr>
      </w:pPr>
      <w:r>
        <w:rPr>
          <w:sz w:val="36"/>
        </w:rPr>
        <w:t>Итогового (межрегионального) этапа Чемпионата по</w:t>
      </w:r>
      <w:r w:rsidR="00E77C10">
        <w:rPr>
          <w:sz w:val="36"/>
        </w:rPr>
        <w:t> </w:t>
      </w:r>
      <w:r>
        <w:rPr>
          <w:sz w:val="36"/>
        </w:rPr>
        <w:t xml:space="preserve">профессиональному мастерству «Профессионалы» </w:t>
      </w:r>
    </w:p>
    <w:p w14:paraId="7DF12819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sz w:val="40"/>
        </w:rPr>
      </w:pPr>
      <w:r>
        <w:rPr>
          <w:sz w:val="36"/>
        </w:rPr>
        <w:t>Приморский край</w:t>
      </w:r>
    </w:p>
    <w:p w14:paraId="279C39CD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2F62248C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6320D5BD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7DB4AD6A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176DC215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68BB5BCB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76BD757A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5D50B763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7C984AB8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79777B69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77C67409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135E7814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2A316604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44237D9F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20971242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5EA42B1E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5B170021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1C6CD0DA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1594ED07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0D55D101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303FD454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1BC16080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</w:pPr>
    </w:p>
    <w:p w14:paraId="649FDB00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</w:pPr>
      <w:r>
        <w:t>2025 г.</w:t>
      </w:r>
    </w:p>
    <w:p w14:paraId="63A17A4C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44DD93A5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0375F936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5FE63F0B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1F0D6C34" w14:textId="77777777" w:rsidR="005E6684" w:rsidRDefault="000C5FDC">
      <w:pPr>
        <w:pStyle w:val="a0"/>
        <w:keepNext/>
        <w:keepLines/>
        <w:pBdr>
          <w:top w:val="nil"/>
          <w:left w:val="nil"/>
          <w:bottom w:val="nil"/>
          <w:right w:val="nil"/>
          <w:between w:val="nil"/>
        </w:pBdr>
        <w:spacing w:line="480" w:lineRule="auto"/>
        <w:jc w:val="center"/>
        <w:rPr>
          <w:b/>
          <w:sz w:val="28"/>
        </w:rPr>
      </w:pPr>
      <w:r>
        <w:rPr>
          <w:b/>
          <w:sz w:val="28"/>
        </w:rPr>
        <w:t>Содержание</w:t>
      </w:r>
    </w:p>
    <w:p w14:paraId="60FCCD3F" w14:textId="77777777" w:rsidR="005E6684" w:rsidRDefault="000C5FDC">
      <w:pPr>
        <w:pStyle w:val="3"/>
        <w:jc w:val="both"/>
      </w:pPr>
      <w:r>
        <w:t xml:space="preserve">1. Область </w:t>
      </w:r>
      <w:r>
        <w:t>применения</w:t>
      </w:r>
    </w:p>
    <w:p w14:paraId="5D5AD93B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tabs>
          <w:tab w:val="right" w:pos="9911"/>
        </w:tabs>
        <w:spacing w:line="360" w:lineRule="auto"/>
        <w:jc w:val="both"/>
        <w:rPr>
          <w:rFonts w:ascii="Calibri" w:hAnsi="Calibri"/>
          <w:sz w:val="28"/>
        </w:rPr>
      </w:pPr>
      <w:r>
        <w:rPr>
          <w:rStyle w:val="30"/>
        </w:rPr>
        <w:t>2. Нормативные ссылки</w:t>
      </w:r>
    </w:p>
    <w:p w14:paraId="014C8321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tabs>
          <w:tab w:val="right" w:pos="9911"/>
        </w:tabs>
        <w:spacing w:line="360" w:lineRule="auto"/>
        <w:jc w:val="both"/>
      </w:pPr>
      <w:r>
        <w:rPr>
          <w:rStyle w:val="30"/>
        </w:rPr>
        <w:t>3. Общие требования охраны труда</w:t>
      </w:r>
    </w:p>
    <w:p w14:paraId="6F4F4288" w14:textId="77777777" w:rsidR="005E6684" w:rsidRDefault="000C5FDC">
      <w:pPr>
        <w:pStyle w:val="a0"/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rStyle w:val="30"/>
        </w:rPr>
        <w:t>4. Требования охраны труда перед началом работы</w:t>
      </w:r>
    </w:p>
    <w:p w14:paraId="4EB8486D" w14:textId="77777777" w:rsidR="005E6684" w:rsidRDefault="000C5FDC">
      <w:pPr>
        <w:pStyle w:val="a0"/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rStyle w:val="30"/>
        </w:rPr>
        <w:t>5. Требования охраны труда во время выполнения работ</w:t>
      </w:r>
    </w:p>
    <w:p w14:paraId="0EBF6E11" w14:textId="77777777" w:rsidR="005E6684" w:rsidRDefault="000C5FDC">
      <w:pPr>
        <w:pStyle w:val="a0"/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rStyle w:val="30"/>
        </w:rPr>
        <w:t>6. Требования охраны труда в аварийных ситуациях</w:t>
      </w:r>
    </w:p>
    <w:p w14:paraId="60EE4E4D" w14:textId="77777777" w:rsidR="005E6684" w:rsidRDefault="000C5FDC">
      <w:pPr>
        <w:pStyle w:val="a0"/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rStyle w:val="30"/>
        </w:rPr>
        <w:t xml:space="preserve">7. Требования охраны труда по </w:t>
      </w:r>
      <w:r>
        <w:rPr>
          <w:rStyle w:val="30"/>
        </w:rPr>
        <w:t>окончании работы</w:t>
      </w:r>
    </w:p>
    <w:p w14:paraId="313ECECB" w14:textId="77777777" w:rsidR="005E6684" w:rsidRDefault="005E6684">
      <w:pPr>
        <w:pStyle w:val="a0"/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</w:pPr>
    </w:p>
    <w:p w14:paraId="51900E06" w14:textId="77777777" w:rsidR="005E6684" w:rsidRDefault="005E6684">
      <w:pPr>
        <w:pStyle w:val="a0"/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</w:pPr>
    </w:p>
    <w:p w14:paraId="1E76D293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tabs>
          <w:tab w:val="right" w:pos="9911"/>
        </w:tabs>
        <w:spacing w:line="360" w:lineRule="auto"/>
      </w:pPr>
    </w:p>
    <w:p w14:paraId="4F791570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</w:pPr>
    </w:p>
    <w:p w14:paraId="733840D4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</w:pPr>
    </w:p>
    <w:p w14:paraId="501BE85F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59AE58F4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10977DAF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1EBD4B6A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5F02D4C2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0AA8F99C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0F7C9511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396F53EA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7EF30E52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4D796995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45D45477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7DB9432D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47530F68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5882DE93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2FA1866B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62AE889E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5CBBF5C1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31CFDD95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0E746942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22F6D16F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71CD5B99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6E3FF956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274D42B8" w14:textId="77777777" w:rsidR="005E6684" w:rsidRDefault="000C5FDC">
      <w:pPr>
        <w:pStyle w:val="a0"/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z w:val="28"/>
        </w:rPr>
      </w:pPr>
      <w:bookmarkStart w:id="0" w:name="_heading=h.gjdgxs"/>
      <w:bookmarkEnd w:id="0"/>
      <w:r>
        <w:br w:type="page"/>
      </w:r>
    </w:p>
    <w:p w14:paraId="5A0544AA" w14:textId="77777777" w:rsidR="005E6684" w:rsidRDefault="000C5FDC">
      <w:pPr>
        <w:pStyle w:val="3"/>
        <w:jc w:val="center"/>
      </w:pPr>
      <w:bookmarkStart w:id="1" w:name="_heading=h.30j0zll"/>
      <w:bookmarkEnd w:id="1"/>
      <w:r>
        <w:lastRenderedPageBreak/>
        <w:t>1. Область применения</w:t>
      </w:r>
    </w:p>
    <w:p w14:paraId="172813F6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>
        <w:rPr>
          <w:rStyle w:val="a4"/>
          <w:sz w:val="28"/>
        </w:rPr>
        <w:t xml:space="preserve">Итогового (межрегионального) </w:t>
      </w:r>
      <w:proofErr w:type="gramStart"/>
      <w:r>
        <w:rPr>
          <w:rStyle w:val="a4"/>
          <w:sz w:val="28"/>
        </w:rPr>
        <w:t>этапа</w:t>
      </w:r>
      <w:r>
        <w:rPr>
          <w:sz w:val="36"/>
        </w:rPr>
        <w:t xml:space="preserve"> </w:t>
      </w:r>
      <w:r>
        <w:rPr>
          <w:sz w:val="28"/>
        </w:rPr>
        <w:t xml:space="preserve"> Чемпионата</w:t>
      </w:r>
      <w:proofErr w:type="gramEnd"/>
      <w:r>
        <w:rPr>
          <w:sz w:val="28"/>
        </w:rPr>
        <w:t xml:space="preserve"> по профессиональному мастерству «Профессионалы» в 2025 г. (далее Чемпионата).</w:t>
      </w:r>
    </w:p>
    <w:p w14:paraId="779294E9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1.2 Выполнение требований настоящих правил обязательны для всех участников </w:t>
      </w:r>
      <w:r>
        <w:rPr>
          <w:rStyle w:val="a4"/>
          <w:sz w:val="28"/>
        </w:rPr>
        <w:t>Итогового (межрегионального) этапа</w:t>
      </w:r>
      <w:r>
        <w:rPr>
          <w:sz w:val="28"/>
        </w:rPr>
        <w:t xml:space="preserve"> Чемпионата по професс</w:t>
      </w:r>
      <w:r>
        <w:rPr>
          <w:sz w:val="28"/>
        </w:rPr>
        <w:t xml:space="preserve">иональному мастерству «Профессионалы» в 2025 г. компетенции «Обработка водных биоресурсов». </w:t>
      </w:r>
    </w:p>
    <w:p w14:paraId="4D67B8F6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sz w:val="28"/>
        </w:rPr>
      </w:pPr>
      <w:bookmarkStart w:id="2" w:name="_heading=h.1fob9te"/>
      <w:bookmarkEnd w:id="2"/>
    </w:p>
    <w:p w14:paraId="1F2F9B32" w14:textId="77777777" w:rsidR="005E6684" w:rsidRDefault="000C5FDC">
      <w:pPr>
        <w:pStyle w:val="a0"/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</w:pPr>
      <w:r>
        <w:rPr>
          <w:rStyle w:val="30"/>
        </w:rPr>
        <w:t>2. Нормативные ссылки</w:t>
      </w:r>
    </w:p>
    <w:p w14:paraId="0061A13D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2.1 Правила разработаны на основании следующих документов и источников:</w:t>
      </w:r>
    </w:p>
    <w:p w14:paraId="3C734CFE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2.1.1 Трудовой кодекс Российской Федерации от 30.12.2001 № </w:t>
      </w:r>
      <w:r>
        <w:rPr>
          <w:sz w:val="28"/>
        </w:rPr>
        <w:t>197-ФЗ.</w:t>
      </w:r>
    </w:p>
    <w:p w14:paraId="2E5D9015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2.1.2.</w:t>
      </w:r>
      <w:r>
        <w:t xml:space="preserve"> </w:t>
      </w:r>
      <w:r>
        <w:rPr>
          <w:sz w:val="28"/>
        </w:rPr>
        <w:t>Приказ Минтруда от 29.10.2021 № 772н «Об утверждении основных требований к порядку разработки и содержанию правил и инструкций по охране труда, разрабатываемых работодателем».</w:t>
      </w:r>
    </w:p>
    <w:p w14:paraId="566D3564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2.1.3. Приказ Минтруда от 29.10.2021 № 766н «Об утверждении Прави</w:t>
      </w:r>
      <w:r>
        <w:rPr>
          <w:sz w:val="28"/>
        </w:rPr>
        <w:t>л обеспечения работников средствами индивидуальной защиты и смывающими средствами»</w:t>
      </w:r>
    </w:p>
    <w:p w14:paraId="36A62D46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2.1.4. Приказ Минтруда от 29.10.2021 № 767н «Об утверждении Единых типовых норм выдачи средств индивидуальной защиты и смывающих средств»</w:t>
      </w:r>
    </w:p>
    <w:p w14:paraId="20239825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2.1.5. Приказе Минтруда России от 0</w:t>
      </w:r>
      <w:r>
        <w:rPr>
          <w:sz w:val="28"/>
        </w:rPr>
        <w:t xml:space="preserve">7.12.2020 № 866н «Об </w:t>
      </w:r>
      <w:proofErr w:type="gramStart"/>
      <w:r>
        <w:rPr>
          <w:sz w:val="28"/>
        </w:rPr>
        <w:t>утверждении Правил</w:t>
      </w:r>
      <w:proofErr w:type="gramEnd"/>
      <w:r>
        <w:rPr>
          <w:sz w:val="28"/>
        </w:rPr>
        <w:t xml:space="preserve"> по охране труда при производстве отдельных видов пищевой продукции»</w:t>
      </w:r>
    </w:p>
    <w:p w14:paraId="10908262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2.1.6. Постановление Правительства Российской Федерации от 16 сентября 2020 г. № 1479 «Об утверждении Правил противопожарного режима в Российской Фе</w:t>
      </w:r>
      <w:r>
        <w:rPr>
          <w:sz w:val="28"/>
        </w:rPr>
        <w:t>дерации»</w:t>
      </w:r>
    </w:p>
    <w:p w14:paraId="12E6B342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8"/>
        </w:rPr>
      </w:pPr>
    </w:p>
    <w:p w14:paraId="3777B3A8" w14:textId="77777777" w:rsidR="005E6684" w:rsidRDefault="000C5FDC">
      <w:pPr>
        <w:pStyle w:val="a0"/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z w:val="28"/>
        </w:rPr>
      </w:pPr>
      <w:bookmarkStart w:id="3" w:name="_heading=h.2et92p0"/>
      <w:bookmarkEnd w:id="3"/>
      <w:r>
        <w:rPr>
          <w:rStyle w:val="30"/>
        </w:rPr>
        <w:lastRenderedPageBreak/>
        <w:t>3. Общие требования охраны труда</w:t>
      </w:r>
    </w:p>
    <w:p w14:paraId="06341538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3.1. К выполнению конкурсного задания по компетенции «Обработка водных биоресурсов» допускаются участники Чемпионата, прошедшие вводный </w:t>
      </w:r>
      <w:r>
        <w:rPr>
          <w:sz w:val="28"/>
        </w:rPr>
        <w:t>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обработчик водных биоресурсов, ознакомлен</w:t>
      </w:r>
      <w:r>
        <w:rPr>
          <w:sz w:val="28"/>
        </w:rPr>
        <w:t>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171EA903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3.2. Участник Чемпионата обязан:</w:t>
      </w:r>
    </w:p>
    <w:p w14:paraId="0E469D41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3.2.1. Выполнять только ту р</w:t>
      </w:r>
      <w:r>
        <w:rPr>
          <w:sz w:val="28"/>
        </w:rPr>
        <w:t>аботу, которая определена его ролью на Чемпионате.</w:t>
      </w:r>
    </w:p>
    <w:p w14:paraId="460B6CD4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3.2.2. Правильно применять средства индивидуальной и коллективной защиты.</w:t>
      </w:r>
    </w:p>
    <w:p w14:paraId="3F5ACCEB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3.3.3. Соблюдать требования охраны труда.</w:t>
      </w:r>
    </w:p>
    <w:p w14:paraId="19742D4A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3.3.4. Немедленно извещать экспертов о любой ситуации, угрожающей жизни и здоровью участн</w:t>
      </w:r>
      <w:r>
        <w:rPr>
          <w:sz w:val="28"/>
        </w:rPr>
        <w:t>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18FA222A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3.3.5. Применять безопасные методы и приёмы выполнени</w:t>
      </w:r>
      <w:r>
        <w:rPr>
          <w:sz w:val="28"/>
        </w:rPr>
        <w:t>я работ и оказания первой помощи, инструктаж по охране труда.</w:t>
      </w:r>
    </w:p>
    <w:p w14:paraId="4EFD542A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67929DDB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поражение электрическим током;</w:t>
      </w:r>
    </w:p>
    <w:p w14:paraId="7EBEC926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повышенная </w:t>
      </w:r>
      <w:r>
        <w:rPr>
          <w:sz w:val="28"/>
        </w:rPr>
        <w:t>загазованность воздуха рабочей зоны, наличие в воздухе рабочей зоны вредных аэрозолей;</w:t>
      </w:r>
    </w:p>
    <w:p w14:paraId="7837BAE6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повышенная или пониженная температура воздуха рабочей зоны;</w:t>
      </w:r>
    </w:p>
    <w:p w14:paraId="0D0A12C0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- повышенная температура обрабатываемого материала, изделий, наружной поверхности оборудования и внутренней</w:t>
      </w:r>
      <w:r>
        <w:rPr>
          <w:sz w:val="28"/>
        </w:rPr>
        <w:t xml:space="preserve"> поверхности замкнутых пространств, расплавленный металл;</w:t>
      </w:r>
    </w:p>
    <w:p w14:paraId="567E19B4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ультрафиолетовое и инфракрасное излучение;</w:t>
      </w:r>
    </w:p>
    <w:p w14:paraId="3EACF2F2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повышенная яркость света при осуществлении процесса сварки;</w:t>
      </w:r>
    </w:p>
    <w:p w14:paraId="0BF0FE9E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повышенные уровни шума и вибрации на рабочих местах;</w:t>
      </w:r>
    </w:p>
    <w:p w14:paraId="37649890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физические и нервно-психические пе</w:t>
      </w:r>
      <w:r>
        <w:rPr>
          <w:sz w:val="28"/>
        </w:rPr>
        <w:t>регрузки;</w:t>
      </w:r>
    </w:p>
    <w:p w14:paraId="293DA9C0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падающие предметы (элементы оборудования) и инструмент.</w:t>
      </w:r>
    </w:p>
    <w:p w14:paraId="3DA5F1A2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2233A740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3.5. Участникам Чемпионата необходи</w:t>
      </w:r>
      <w:r>
        <w:rPr>
          <w:sz w:val="28"/>
        </w:rPr>
        <w:t>мо знать и соблюдать требования по охране труда, пожарной безопасности, производственной санитарии.</w:t>
      </w:r>
    </w:p>
    <w:p w14:paraId="32A3FC19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580B0740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3.7. Участники обязаны соблюдать действующие на Чем</w:t>
      </w:r>
      <w:r>
        <w:rPr>
          <w:sz w:val="28"/>
        </w:rPr>
        <w:t xml:space="preserve">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3A21F69F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3.8. В случаях травмирования или недомогания, необходимо</w:t>
      </w:r>
      <w:r>
        <w:rPr>
          <w:sz w:val="28"/>
        </w:rPr>
        <w:t xml:space="preserve"> прекратить работу, известить об этом экспертов и обратиться в медицинское учреждение.</w:t>
      </w:r>
    </w:p>
    <w:p w14:paraId="43FEF978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27B543EA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3.10. Несоблюдение участником норм и правил охраны тр</w:t>
      </w:r>
      <w:r>
        <w:rPr>
          <w:sz w:val="28"/>
        </w:rPr>
        <w:t>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6FFB413F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</w:pPr>
      <w:bookmarkStart w:id="4" w:name="_heading=h.tyjcwt"/>
      <w:bookmarkEnd w:id="4"/>
    </w:p>
    <w:p w14:paraId="1502F48B" w14:textId="77777777" w:rsidR="005E6684" w:rsidRDefault="000C5FDC">
      <w:pPr>
        <w:pStyle w:val="a0"/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</w:pPr>
      <w:r>
        <w:rPr>
          <w:rStyle w:val="30"/>
        </w:rPr>
        <w:t>4. Требования охраны труда перед началом работы</w:t>
      </w:r>
    </w:p>
    <w:p w14:paraId="2D6C2647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4.1.</w:t>
      </w:r>
      <w:r>
        <w:rPr>
          <w:sz w:val="28"/>
        </w:rPr>
        <w:t xml:space="preserve"> Перед началом выполнения работ конкурсант обязан:</w:t>
      </w:r>
    </w:p>
    <w:p w14:paraId="29054AF6" w14:textId="77777777" w:rsidR="005E6684" w:rsidRDefault="000C5FDC">
      <w:pPr>
        <w:pStyle w:val="af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</w:rPr>
      </w:pPr>
      <w:r>
        <w:rPr>
          <w:sz w:val="28"/>
        </w:rPr>
        <w:t xml:space="preserve">ознакомиться с инструкцией по охране труда, с планами эвакуации при возникновении пожара, местами расположения санитарно-бытовых </w:t>
      </w:r>
      <w:r>
        <w:rPr>
          <w:sz w:val="28"/>
        </w:rPr>
        <w:lastRenderedPageBreak/>
        <w:t>помещений, медицинскими кабинетами, питьевой воды, подготовить рабочее место</w:t>
      </w:r>
      <w:r>
        <w:rPr>
          <w:sz w:val="28"/>
        </w:rPr>
        <w:t xml:space="preserve"> в соответствии с конкурсным заданием компетенции;</w:t>
      </w:r>
    </w:p>
    <w:p w14:paraId="4B1978B0" w14:textId="77777777" w:rsidR="005E6684" w:rsidRDefault="000C5FDC">
      <w:pPr>
        <w:pStyle w:val="af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</w:rPr>
      </w:pPr>
      <w:r>
        <w:rPr>
          <w:sz w:val="28"/>
        </w:rPr>
        <w:t>проверить прочность крепления оборудования к фундаментам и подставкам;</w:t>
      </w:r>
    </w:p>
    <w:p w14:paraId="2B37D00E" w14:textId="77777777" w:rsidR="005E6684" w:rsidRDefault="000C5FDC">
      <w:pPr>
        <w:pStyle w:val="af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</w:rPr>
      </w:pPr>
      <w:r>
        <w:rPr>
          <w:sz w:val="28"/>
        </w:rPr>
        <w:t>проверить состояние полов (отсутствие выбоин, неровностей, скользкости, открытых трапов);</w:t>
      </w:r>
    </w:p>
    <w:p w14:paraId="173573F1" w14:textId="77777777" w:rsidR="005E6684" w:rsidRDefault="000C5FDC">
      <w:pPr>
        <w:pStyle w:val="af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</w:rPr>
      </w:pPr>
      <w:r>
        <w:rPr>
          <w:sz w:val="28"/>
        </w:rPr>
        <w:t>проверить чистоту рабочего места;</w:t>
      </w:r>
    </w:p>
    <w:p w14:paraId="78ADA9A2" w14:textId="77777777" w:rsidR="005E6684" w:rsidRDefault="000C5FDC">
      <w:pPr>
        <w:pStyle w:val="af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</w:rPr>
      </w:pPr>
      <w:r>
        <w:rPr>
          <w:sz w:val="28"/>
        </w:rPr>
        <w:t xml:space="preserve">проверить </w:t>
      </w:r>
      <w:r>
        <w:rPr>
          <w:sz w:val="28"/>
        </w:rPr>
        <w:t>наличие и исправность контрольно-измерительных приборов;</w:t>
      </w:r>
    </w:p>
    <w:p w14:paraId="395197D3" w14:textId="77777777" w:rsidR="005E6684" w:rsidRDefault="000C5FDC">
      <w:pPr>
        <w:pStyle w:val="af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</w:rPr>
      </w:pPr>
      <w:r>
        <w:rPr>
          <w:sz w:val="28"/>
        </w:rPr>
        <w:t>проверить подключение оборудования к электрической сети, воде и канализации;</w:t>
      </w:r>
    </w:p>
    <w:p w14:paraId="0A3A49C1" w14:textId="77777777" w:rsidR="005E6684" w:rsidRDefault="000C5FDC">
      <w:pPr>
        <w:pStyle w:val="af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</w:rPr>
      </w:pPr>
      <w:r>
        <w:rPr>
          <w:sz w:val="28"/>
        </w:rPr>
        <w:t>проверить исправность применяемого инвентаря</w:t>
      </w:r>
    </w:p>
    <w:p w14:paraId="792C2B41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4.2. Конкурсант не должны приступать к работе при следующих нарушениях требов</w:t>
      </w:r>
      <w:r>
        <w:rPr>
          <w:sz w:val="28"/>
        </w:rPr>
        <w:t>аний безопасности:</w:t>
      </w:r>
    </w:p>
    <w:p w14:paraId="2E845B05" w14:textId="77777777" w:rsidR="005E6684" w:rsidRDefault="000C5FDC">
      <w:pPr>
        <w:pStyle w:val="af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</w:rPr>
      </w:pPr>
      <w:r>
        <w:rPr>
          <w:sz w:val="28"/>
        </w:rPr>
        <w:t>при отсутствии индивидуальных средств защиты.</w:t>
      </w:r>
    </w:p>
    <w:p w14:paraId="26A492C7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4.3.</w:t>
      </w:r>
      <w:r>
        <w:rPr>
          <w:sz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</w:t>
      </w:r>
      <w:r>
        <w:rPr>
          <w:sz w:val="28"/>
        </w:rPr>
        <w:t>му заданию не приступать.</w:t>
      </w:r>
    </w:p>
    <w:p w14:paraId="129FAC78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bookmarkStart w:id="5" w:name="_heading=h.3dy6vkm"/>
      <w:bookmarkEnd w:id="5"/>
    </w:p>
    <w:p w14:paraId="12A838B6" w14:textId="77777777" w:rsidR="005E6684" w:rsidRDefault="000C5FDC">
      <w:pPr>
        <w:pStyle w:val="a0"/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</w:pPr>
      <w:r>
        <w:rPr>
          <w:rStyle w:val="30"/>
        </w:rPr>
        <w:t>5. Требования охраны труда во время выполнения работ</w:t>
      </w:r>
    </w:p>
    <w:p w14:paraId="5A944BAC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5.1.</w:t>
      </w:r>
      <w:r>
        <w:rPr>
          <w:sz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0627F01C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5.2. При эксплуатации холодильного оборудования необходимо:</w:t>
      </w:r>
    </w:p>
    <w:p w14:paraId="453327DB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загрузку холодильной камеры осуществлять при достижения </w:t>
      </w:r>
      <w:r>
        <w:rPr>
          <w:sz w:val="28"/>
        </w:rPr>
        <w:t>в ней температуры, необходимой для хранения сырья и продуктов;</w:t>
      </w:r>
    </w:p>
    <w:p w14:paraId="568CD38D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количество загружаемых продуктов не должно превышать норму, на которую рассчитана холодильная камера;</w:t>
      </w:r>
    </w:p>
    <w:p w14:paraId="739C9DA3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при обнаружении утечки хладогента холодильное оборудование немедленно отключить, помеще</w:t>
      </w:r>
      <w:r>
        <w:rPr>
          <w:sz w:val="28"/>
        </w:rPr>
        <w:t>ние – проветрить;</w:t>
      </w:r>
    </w:p>
    <w:p w14:paraId="5A58791D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Не допускается:</w:t>
      </w:r>
    </w:p>
    <w:p w14:paraId="0F2B33F7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- складировать возле холодильного агрегата продукты, тару и другие посторонние предметы;</w:t>
      </w:r>
    </w:p>
    <w:p w14:paraId="077549D3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самовольно передвигать холодильный агрегат.</w:t>
      </w:r>
    </w:p>
    <w:p w14:paraId="399DD4E2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5.3. </w:t>
      </w:r>
      <w:r>
        <w:rPr>
          <w:sz w:val="28"/>
        </w:rPr>
        <w:t xml:space="preserve"> При эксплуатации автоматической термодымовой камеры необходимо:</w:t>
      </w:r>
    </w:p>
    <w:p w14:paraId="76FCA289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bookmarkStart w:id="6" w:name="_heading=h.1t3h5sf"/>
      <w:bookmarkEnd w:id="6"/>
      <w:r>
        <w:rPr>
          <w:sz w:val="28"/>
        </w:rPr>
        <w:t>- пуск оборудования производить сухими руками в полном соответствии с инструкцией по эксплуатации;</w:t>
      </w:r>
    </w:p>
    <w:p w14:paraId="54F46A10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следить за герметичностью дымопроводов;</w:t>
      </w:r>
    </w:p>
    <w:p w14:paraId="3F95D13D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не оставлять работающее оборудование без присмот</w:t>
      </w:r>
      <w:r>
        <w:rPr>
          <w:sz w:val="28"/>
        </w:rPr>
        <w:t>ра и не допускать посторонних на свое рабочее место;</w:t>
      </w:r>
    </w:p>
    <w:p w14:paraId="7188DA70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следить за показаниями контрольно - измерительных приборов;</w:t>
      </w:r>
    </w:p>
    <w:p w14:paraId="2A30ED41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учитывать угрозу получения ожогов при контакте с элементами камеры или дверьми, во время работы с данными</w:t>
      </w:r>
    </w:p>
    <w:p w14:paraId="320AA61D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после загрузки рам в камеры зак</w:t>
      </w:r>
      <w:r>
        <w:rPr>
          <w:sz w:val="28"/>
        </w:rPr>
        <w:t>рыть дверь с помощью затвора;</w:t>
      </w:r>
    </w:p>
    <w:p w14:paraId="5D9375A8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не оставлять рамы в проходах;</w:t>
      </w:r>
    </w:p>
    <w:p w14:paraId="7D15A709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перед выгрузкой перекрыть паровой вентиль и повесить на нем плакат «Не включать. Работают люди!»;</w:t>
      </w:r>
    </w:p>
    <w:p w14:paraId="42B611E2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Во время работы запрещается:</w:t>
      </w:r>
    </w:p>
    <w:p w14:paraId="5DD8F0A1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производить на работающем оборудовании чистку, смазку, регулиро</w:t>
      </w:r>
      <w:r>
        <w:rPr>
          <w:sz w:val="28"/>
        </w:rPr>
        <w:t>вание и устранение неполадок в работе;</w:t>
      </w:r>
    </w:p>
    <w:p w14:paraId="66942F0C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направлять струю воды на электроприборы;</w:t>
      </w:r>
    </w:p>
    <w:p w14:paraId="5DDDC20A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брать мокрыми руками электрические кабели, розетки и клеммные коробки.</w:t>
      </w:r>
    </w:p>
    <w:p w14:paraId="1F69DBF1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5.4.  При эксплуатации закаточной машины следует:</w:t>
      </w:r>
    </w:p>
    <w:p w14:paraId="3B276C04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убедиться в отсутствии людей в пределах рабочей з</w:t>
      </w:r>
      <w:r>
        <w:rPr>
          <w:sz w:val="28"/>
        </w:rPr>
        <w:t>оны, чтобы оградить от опасности, как себя, так и других людей;</w:t>
      </w:r>
    </w:p>
    <w:p w14:paraId="7267A985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включение оборудования производить только сухими руками;</w:t>
      </w:r>
    </w:p>
    <w:p w14:paraId="0DDF4BE1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установочные пальцы неточно устанавливают банку на нижний патрон, при подъеме под верхний патрон она, ударяясь о ролики, мнется, мн</w:t>
      </w:r>
      <w:r>
        <w:rPr>
          <w:sz w:val="28"/>
        </w:rPr>
        <w:t>ется и последующая банка, — необходимо немедленно остановить машину, открыть люк и вытащить мятые банки;</w:t>
      </w:r>
    </w:p>
    <w:p w14:paraId="4A6EB441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не оставлять клинчер и решетку без присмотра, при уходе по каким-либо причинам машину следует остановить.</w:t>
      </w:r>
    </w:p>
    <w:p w14:paraId="14060053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Во время работы запрещается:</w:t>
      </w:r>
    </w:p>
    <w:p w14:paraId="45473A68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производить </w:t>
      </w:r>
      <w:r>
        <w:rPr>
          <w:sz w:val="28"/>
        </w:rPr>
        <w:t>какие-либо ремонтные или регулировочные работы без остановки машины;</w:t>
      </w:r>
    </w:p>
    <w:p w14:paraId="589881D8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вытаскивать на ходу мятые крышки из машины, так как толкатель может тяжело поранить руку, рука может попасть между мятой банкой и шнеком.</w:t>
      </w:r>
    </w:p>
    <w:p w14:paraId="6DBA220B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5.5. При эксплуатации оборудования для </w:t>
      </w:r>
      <w:r>
        <w:rPr>
          <w:sz w:val="28"/>
        </w:rPr>
        <w:t>стерилизации следует:</w:t>
      </w:r>
    </w:p>
    <w:p w14:paraId="18B8F363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автоклав загружают, крышку герметически закрывают;</w:t>
      </w:r>
    </w:p>
    <w:p w14:paraId="0A5DEC51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следить за показаниями манометра и </w:t>
      </w:r>
      <w:proofErr w:type="gramStart"/>
      <w:r>
        <w:rPr>
          <w:sz w:val="28"/>
        </w:rPr>
        <w:t>мановакуумметра</w:t>
      </w:r>
      <w:proofErr w:type="gramEnd"/>
      <w:r>
        <w:rPr>
          <w:sz w:val="28"/>
        </w:rPr>
        <w:t xml:space="preserve"> и если стрелка заходит за красную черту, необходимо отключить стерилизатор;</w:t>
      </w:r>
    </w:p>
    <w:p w14:paraId="503FA09D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вести постоянное наблюдение за давлением воздуха в</w:t>
      </w:r>
      <w:r>
        <w:rPr>
          <w:sz w:val="28"/>
        </w:rPr>
        <w:t xml:space="preserve"> ресивере, в первичной и вторичной цепях терморегулятора, не допуская больших колебаний;</w:t>
      </w:r>
    </w:p>
    <w:p w14:paraId="340181ED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держать под постоянным контролем температуру в автоклаве путем сравнения показаний термограммы и контрольного термометра;</w:t>
      </w:r>
    </w:p>
    <w:p w14:paraId="38E2213D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процесс стерилизации с охлаждением считае</w:t>
      </w:r>
      <w:r>
        <w:rPr>
          <w:sz w:val="28"/>
        </w:rPr>
        <w:t>тся за конченным, если температура отходящей воды будет не выше 40°С, только после этого можно открыть крышку автоклава, но предварительно необходимо проверить плотность закрытия парового вентиля, а канализационный вентиль открыть полностью;</w:t>
      </w:r>
    </w:p>
    <w:p w14:paraId="5621E738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отвертывать </w:t>
      </w:r>
      <w:r>
        <w:rPr>
          <w:sz w:val="28"/>
        </w:rPr>
        <w:t>барашки при открывании крышки автоклава следует осторожно;</w:t>
      </w:r>
    </w:p>
    <w:p w14:paraId="6DB022D0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Во время работы запрещается:</w:t>
      </w:r>
    </w:p>
    <w:p w14:paraId="19346CBE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эксплуатировать стерилизатор без присмотра в рабочем состоянии;</w:t>
      </w:r>
    </w:p>
    <w:p w14:paraId="0B3C6D26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эксплуатировать стерилизатор при неисправном или неотрегулированном предохранительном клапане;</w:t>
      </w:r>
    </w:p>
    <w:p w14:paraId="28340028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экс</w:t>
      </w:r>
      <w:r>
        <w:rPr>
          <w:sz w:val="28"/>
        </w:rPr>
        <w:t>плуатировать стерилизатор при неисправных манометрах;</w:t>
      </w:r>
    </w:p>
    <w:p w14:paraId="6DF6BE98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открывать крышку при наличии давления в автоклаве;</w:t>
      </w:r>
    </w:p>
    <w:p w14:paraId="2DFAB2AC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доливать воду в стерилизатор при наличии давления в стерилизаторе;</w:t>
      </w:r>
    </w:p>
    <w:p w14:paraId="05A5483B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эксплуатировать стерилизатор без заземления.</w:t>
      </w:r>
    </w:p>
    <w:p w14:paraId="30D0A772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5.6 При эксплуатации мясорубки эл</w:t>
      </w:r>
      <w:r>
        <w:rPr>
          <w:sz w:val="28"/>
        </w:rPr>
        <w:t>ектрической необходимо:</w:t>
      </w:r>
    </w:p>
    <w:p w14:paraId="4FB49A1A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не касаться вращающихся частей прибора;</w:t>
      </w:r>
    </w:p>
    <w:p w14:paraId="5E88C18B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не опускать посторонние предметы в отверстие для подачи продуктов; </w:t>
      </w:r>
    </w:p>
    <w:p w14:paraId="3F75D321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- не проталкивать</w:t>
      </w:r>
      <w:r>
        <w:rPr>
          <w:sz w:val="28"/>
        </w:rPr>
        <w:t xml:space="preserve"> продукты в загрузочное отверстие руками или посторонними предметами во избежание травм или поломки прибора. </w:t>
      </w:r>
    </w:p>
    <w:p w14:paraId="26316677" w14:textId="77777777" w:rsidR="005E6684" w:rsidRDefault="000C5FDC">
      <w:pPr>
        <w:pStyle w:val="a0"/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</w:pPr>
      <w:r>
        <w:rPr>
          <w:rStyle w:val="30"/>
        </w:rPr>
        <w:t>6. Требования охраны труда в аварийных ситуациях</w:t>
      </w:r>
    </w:p>
    <w:p w14:paraId="5034B607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6.1.</w:t>
      </w:r>
      <w:r>
        <w:rPr>
          <w:sz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1137F95F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6.1.1. Немедленно прекратить работы и известить главного эксперта.</w:t>
      </w:r>
    </w:p>
    <w:p w14:paraId="2B666849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6.1.2. Под руководством технического эксперта оперативно принять меры по устранению </w:t>
      </w:r>
      <w:r>
        <w:rPr>
          <w:sz w:val="28"/>
        </w:rPr>
        <w:t>причин аварий или ситуаций, которые могут привести к авариям или несчастным случаям.</w:t>
      </w:r>
    </w:p>
    <w:p w14:paraId="12BB89E5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6.2. При обнаружении в процессе работы возгораний необходимо:</w:t>
      </w:r>
    </w:p>
    <w:p w14:paraId="3FA5D3B5" w14:textId="77777777" w:rsidR="005E6684" w:rsidRDefault="000C5FDC">
      <w:pPr>
        <w:pStyle w:val="af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</w:rPr>
      </w:pPr>
      <w:r>
        <w:rPr>
          <w:sz w:val="28"/>
        </w:rPr>
        <w:t>немедленно оповестить Главного эксперта и экспертов. При последующем развитии событий следует руководствовать</w:t>
      </w:r>
      <w:r>
        <w:rPr>
          <w:sz w:val="28"/>
        </w:rPr>
        <w:t>ся указаниями Главного эксперта или эксперта, заменяющего его. Приложить усилия для исключения состояния страха и паники.</w:t>
      </w:r>
    </w:p>
    <w:p w14:paraId="57B7A576" w14:textId="77777777" w:rsidR="005E6684" w:rsidRDefault="000C5FDC">
      <w:pPr>
        <w:pStyle w:val="af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</w:rPr>
      </w:pPr>
      <w:r>
        <w:rPr>
          <w:sz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</w:t>
      </w:r>
      <w:r>
        <w:rPr>
          <w:sz w:val="28"/>
        </w:rPr>
        <w:t>обязательным соблюдением мер личной безопасности.</w:t>
      </w:r>
    </w:p>
    <w:p w14:paraId="3B53907C" w14:textId="77777777" w:rsidR="005E6684" w:rsidRDefault="000C5FDC">
      <w:pPr>
        <w:pStyle w:val="af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</w:rPr>
      </w:pPr>
      <w:r>
        <w:rPr>
          <w:sz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</w:t>
      </w:r>
      <w:r>
        <w:rPr>
          <w:sz w:val="28"/>
        </w:rPr>
        <w:t>жать – бег только усилит интенсивность горения.</w:t>
      </w:r>
    </w:p>
    <w:p w14:paraId="0FDABF1D" w14:textId="77777777" w:rsidR="005E6684" w:rsidRDefault="000C5FDC">
      <w:pPr>
        <w:pStyle w:val="af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</w:rPr>
      </w:pPr>
      <w:r>
        <w:rPr>
          <w:sz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</w:t>
      </w:r>
      <w:r>
        <w:rPr>
          <w:sz w:val="28"/>
        </w:rPr>
        <w:t>онного выхода.</w:t>
      </w:r>
    </w:p>
    <w:p w14:paraId="55E27BBF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CB241C6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6.5.</w:t>
      </w:r>
      <w:r>
        <w:rPr>
          <w:sz w:val="28"/>
        </w:rPr>
        <w:t xml:space="preserve"> В случае возникновения пожара:</w:t>
      </w:r>
    </w:p>
    <w:p w14:paraId="0D923EA5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6.5.1. Оповестить всех участников Финала, находящихся в производственном помещении и принять меры к тушению очага пожара. Горящие части </w:t>
      </w:r>
      <w:r>
        <w:rPr>
          <w:sz w:val="28"/>
        </w:rPr>
        <w:lastRenderedPageBreak/>
        <w:t>электроустановок и электропроводку, находящиеся под напряжением, тушить углекислотным ог</w:t>
      </w:r>
      <w:r>
        <w:rPr>
          <w:sz w:val="28"/>
        </w:rPr>
        <w:t>нетушителем.</w:t>
      </w:r>
    </w:p>
    <w:p w14:paraId="3E7A0134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698D09BF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</w:t>
      </w:r>
      <w:r>
        <w:rPr>
          <w:sz w:val="28"/>
        </w:rPr>
        <w:t>сти главного эксперта или других должностных лиц.</w:t>
      </w:r>
    </w:p>
    <w:p w14:paraId="62BBC6C4" w14:textId="77777777" w:rsidR="005E6684" w:rsidRDefault="005E6684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bookmarkStart w:id="7" w:name="_heading=h.4d34og8"/>
      <w:bookmarkEnd w:id="7"/>
    </w:p>
    <w:p w14:paraId="58C539FF" w14:textId="77777777" w:rsidR="005E6684" w:rsidRDefault="000C5FDC">
      <w:pPr>
        <w:pStyle w:val="a0"/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</w:pPr>
      <w:r>
        <w:rPr>
          <w:rStyle w:val="30"/>
        </w:rPr>
        <w:t>7. Требования охраны труда по окончании работы</w:t>
      </w:r>
    </w:p>
    <w:p w14:paraId="214EE1F3" w14:textId="77777777" w:rsidR="005E6684" w:rsidRDefault="000C5FDC">
      <w:pPr>
        <w:pStyle w:val="a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7.1. После окончания работ каждый конкурсант обязан:</w:t>
      </w:r>
    </w:p>
    <w:p w14:paraId="6A3EF9D9" w14:textId="77777777" w:rsidR="005E6684" w:rsidRDefault="000C5FDC">
      <w:pPr>
        <w:pStyle w:val="af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</w:rPr>
      </w:pPr>
      <w:r>
        <w:rPr>
          <w:sz w:val="28"/>
        </w:rPr>
        <w:t>привести в порядок рабочее место;</w:t>
      </w:r>
    </w:p>
    <w:p w14:paraId="0D03DA1E" w14:textId="77777777" w:rsidR="005E6684" w:rsidRDefault="000C5FDC">
      <w:pPr>
        <w:pStyle w:val="af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</w:rPr>
      </w:pPr>
      <w:r>
        <w:rPr>
          <w:sz w:val="28"/>
        </w:rPr>
        <w:t>убрать средства индивидуальной защиты в отведенное для хранений место.</w:t>
      </w:r>
    </w:p>
    <w:sectPr w:rsidR="005E6684">
      <w:footerReference w:type="default" r:id="rId8"/>
      <w:footerReference w:type="first" r:id="rId9"/>
      <w:pgSz w:w="11906" w:h="16838"/>
      <w:pgMar w:top="851" w:right="567" w:bottom="851" w:left="1418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2DCA5" w14:textId="77777777" w:rsidR="000C5FDC" w:rsidRDefault="000C5FDC">
      <w:r>
        <w:separator/>
      </w:r>
    </w:p>
  </w:endnote>
  <w:endnote w:type="continuationSeparator" w:id="0">
    <w:p w14:paraId="5E4F6EC4" w14:textId="77777777" w:rsidR="000C5FDC" w:rsidRDefault="000C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8A0B7" w14:textId="77777777" w:rsidR="005E6684" w:rsidRDefault="000C5FDC">
    <w:pPr>
      <w:pStyle w:val="a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sz w:val="22"/>
      </w:rPr>
    </w:pPr>
    <w:r>
      <w:rPr>
        <w:rFonts w:ascii="Calibri" w:hAnsi="Calibri"/>
        <w:sz w:val="22"/>
      </w:rPr>
      <w:fldChar w:fldCharType="begin"/>
    </w:r>
    <w:r>
      <w:rPr>
        <w:rFonts w:ascii="Calibri" w:hAnsi="Calibri"/>
        <w:sz w:val="22"/>
      </w:rPr>
      <w:instrText xml:space="preserve">PAGE </w:instrText>
    </w:r>
    <w:r>
      <w:rPr>
        <w:rFonts w:ascii="Calibri" w:hAnsi="Calibri"/>
        <w:sz w:val="22"/>
      </w:rPr>
      <w:fldChar w:fldCharType="separate"/>
    </w:r>
    <w:r>
      <w:rPr>
        <w:rFonts w:ascii="Calibri" w:hAnsi="Calibri"/>
        <w:sz w:val="22"/>
      </w:rPr>
      <w:t xml:space="preserve"> </w:t>
    </w:r>
    <w:r>
      <w:rPr>
        <w:rFonts w:ascii="Calibri" w:hAnsi="Calibri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D85C4" w14:textId="77777777" w:rsidR="005E6684" w:rsidRDefault="005E6684">
    <w:pPr>
      <w:pStyle w:val="a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rFonts w:ascii="Calibri" w:hAnsi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628EA" w14:textId="77777777" w:rsidR="000C5FDC" w:rsidRDefault="000C5FDC">
      <w:r>
        <w:separator/>
      </w:r>
    </w:p>
  </w:footnote>
  <w:footnote w:type="continuationSeparator" w:id="0">
    <w:p w14:paraId="44A05B00" w14:textId="77777777" w:rsidR="000C5FDC" w:rsidRDefault="000C5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07A76"/>
    <w:multiLevelType w:val="multilevel"/>
    <w:tmpl w:val="BDF879A2"/>
    <w:lvl w:ilvl="0">
      <w:start w:val="1"/>
      <w:numFmt w:val="bullet"/>
      <w:lvlText w:val=""/>
      <w:lvlJc w:val="left"/>
      <w:pPr>
        <w:widowControl/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684"/>
    <w:rsid w:val="000C5FDC"/>
    <w:rsid w:val="005E6684"/>
    <w:rsid w:val="00E7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D092C"/>
  <w15:docId w15:val="{635BFA62-78E6-4982-BE24-920918727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0"/>
    <w:next w:val="a0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0"/>
    <w:next w:val="a0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paragraph" w:styleId="7">
    <w:name w:val="heading 7"/>
    <w:basedOn w:val="a0"/>
    <w:next w:val="a0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0"/>
    <w:next w:val="a0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0"/>
    <w:next w:val="a0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link w:val="a4"/>
    <w:semiHidden/>
    <w:unhideWhenUsed/>
    <w:pPr>
      <w:spacing w:line="1" w:lineRule="atLeast"/>
      <w:outlineLvl w:val="0"/>
    </w:pPr>
    <w:rPr>
      <w:rFonts w:ascii="Times New Roman" w:hAnsi="Times New Roman"/>
      <w:sz w:val="24"/>
    </w:rPr>
  </w:style>
  <w:style w:type="character" w:customStyle="1" w:styleId="a4">
    <w:link w:val="a0"/>
    <w:semiHidden/>
    <w:unhideWhenUsed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basedOn w:val="a0"/>
    <w:next w:val="a0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a4"/>
    <w:link w:val="41"/>
    <w:rPr>
      <w:rFonts w:ascii="Times New Roman" w:hAnsi="Times New Roman"/>
      <w:sz w:val="24"/>
    </w:rPr>
  </w:style>
  <w:style w:type="character" w:customStyle="1" w:styleId="70">
    <w:name w:val="Заголовок 7 Знак"/>
    <w:basedOn w:val="a4"/>
    <w:link w:val="7"/>
    <w:rPr>
      <w:rFonts w:ascii="Arial" w:hAnsi="Arial"/>
      <w:b/>
      <w:i/>
      <w:sz w:val="22"/>
    </w:rPr>
  </w:style>
  <w:style w:type="paragraph" w:customStyle="1" w:styleId="SubtitleChar">
    <w:name w:val="Subtitle Char"/>
    <w:basedOn w:val="12"/>
    <w:link w:val="SubtitleChar0"/>
    <w:rPr>
      <w:sz w:val="24"/>
    </w:rPr>
  </w:style>
  <w:style w:type="character" w:customStyle="1" w:styleId="SubtitleChar0">
    <w:name w:val="Subtitle Char"/>
    <w:basedOn w:val="a1"/>
    <w:link w:val="SubtitleChar"/>
    <w:rPr>
      <w:sz w:val="24"/>
    </w:rPr>
  </w:style>
  <w:style w:type="paragraph" w:styleId="61">
    <w:name w:val="toc 6"/>
    <w:basedOn w:val="a0"/>
    <w:next w:val="a0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a4"/>
    <w:link w:val="61"/>
    <w:rPr>
      <w:rFonts w:ascii="Times New Roman" w:hAnsi="Times New Roman"/>
      <w:sz w:val="24"/>
    </w:rPr>
  </w:style>
  <w:style w:type="paragraph" w:styleId="71">
    <w:name w:val="toc 7"/>
    <w:basedOn w:val="a0"/>
    <w:next w:val="a0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a4"/>
    <w:link w:val="71"/>
    <w:rPr>
      <w:rFonts w:ascii="Times New Roman" w:hAnsi="Times New Roman"/>
      <w:sz w:val="24"/>
    </w:rPr>
  </w:style>
  <w:style w:type="paragraph" w:customStyle="1" w:styleId="a5">
    <w:basedOn w:val="a0"/>
    <w:next w:val="a0"/>
    <w:link w:val="a6"/>
    <w:semiHidden/>
    <w:unhideWhenUsed/>
  </w:style>
  <w:style w:type="character" w:customStyle="1" w:styleId="a6">
    <w:basedOn w:val="a4"/>
    <w:link w:val="a5"/>
    <w:semiHidden/>
    <w:unhideWhenUsed/>
    <w:rPr>
      <w:rFonts w:ascii="Times New Roman" w:hAnsi="Times New Roman"/>
      <w:sz w:val="24"/>
    </w:rPr>
  </w:style>
  <w:style w:type="paragraph" w:customStyle="1" w:styleId="a7">
    <w:link w:val="a8"/>
    <w:semiHidden/>
    <w:unhideWhenUsed/>
    <w:rPr>
      <w:rFonts w:ascii="Cambria" w:hAnsi="Cambria"/>
      <w:b/>
      <w:i/>
      <w:sz w:val="28"/>
    </w:rPr>
  </w:style>
  <w:style w:type="character" w:customStyle="1" w:styleId="a8">
    <w:link w:val="a7"/>
    <w:semiHidden/>
    <w:unhideWhenUsed/>
    <w:rPr>
      <w:rFonts w:ascii="Cambria" w:hAnsi="Cambria"/>
      <w:b/>
      <w:i/>
      <w:sz w:val="28"/>
    </w:rPr>
  </w:style>
  <w:style w:type="paragraph" w:customStyle="1" w:styleId="a9">
    <w:basedOn w:val="aa"/>
    <w:next w:val="a0"/>
    <w:link w:val="ab"/>
    <w:semiHidden/>
    <w:unhideWhenUsed/>
    <w:pPr>
      <w:outlineLvl w:val="8"/>
    </w:pPr>
  </w:style>
  <w:style w:type="character" w:customStyle="1" w:styleId="ab">
    <w:basedOn w:val="ac"/>
    <w:link w:val="a9"/>
    <w:semiHidden/>
    <w:unhideWhenUsed/>
    <w:rPr>
      <w:rFonts w:ascii="Cambria" w:hAnsi="Cambria"/>
      <w:b/>
      <w:color w:val="365F91"/>
      <w:sz w:val="28"/>
    </w:rPr>
  </w:style>
  <w:style w:type="character" w:customStyle="1" w:styleId="1">
    <w:name w:val="Обычный1"/>
  </w:style>
  <w:style w:type="paragraph" w:customStyle="1" w:styleId="12">
    <w:name w:val="Основной шрифт абзаца1"/>
    <w:link w:val="IntenseQuoteChar"/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customStyle="1" w:styleId="Endnote">
    <w:name w:val="Endnote"/>
    <w:basedOn w:val="a0"/>
    <w:link w:val="Endnote0"/>
    <w:pPr>
      <w:spacing w:line="240" w:lineRule="auto"/>
    </w:pPr>
    <w:rPr>
      <w:sz w:val="20"/>
    </w:rPr>
  </w:style>
  <w:style w:type="character" w:customStyle="1" w:styleId="Endnote0">
    <w:name w:val="Endnote"/>
    <w:basedOn w:val="a4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basedOn w:val="a4"/>
    <w:link w:val="3"/>
    <w:rPr>
      <w:rFonts w:ascii="Times New Roman" w:hAnsi="Times New Roman"/>
      <w:b/>
      <w:sz w:val="28"/>
    </w:rPr>
  </w:style>
  <w:style w:type="paragraph" w:customStyle="1" w:styleId="FooterChar">
    <w:name w:val="Footer Char"/>
    <w:link w:val="FooterChar0"/>
  </w:style>
  <w:style w:type="character" w:customStyle="1" w:styleId="FooterChar0">
    <w:name w:val="Footer Char"/>
    <w:link w:val="FooterChar"/>
  </w:style>
  <w:style w:type="paragraph" w:customStyle="1" w:styleId="ad">
    <w:basedOn w:val="a0"/>
    <w:link w:val="ae"/>
    <w:semiHidden/>
    <w:unhideWhenUsed/>
    <w:pPr>
      <w:spacing w:beforeAutospacing="1" w:afterAutospacing="1"/>
    </w:pPr>
  </w:style>
  <w:style w:type="character" w:customStyle="1" w:styleId="ae">
    <w:basedOn w:val="a4"/>
    <w:link w:val="ad"/>
    <w:semiHidden/>
    <w:unhideWhenUsed/>
    <w:rPr>
      <w:rFonts w:ascii="Times New Roman" w:hAnsi="Times New Roman"/>
      <w:sz w:val="24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customStyle="1" w:styleId="Heading7Char">
    <w:name w:val="Heading 7 Char"/>
    <w:basedOn w:val="12"/>
    <w:link w:val="Heading7Char0"/>
    <w:rPr>
      <w:rFonts w:ascii="Arial" w:hAnsi="Arial"/>
      <w:b/>
      <w:i/>
      <w:sz w:val="22"/>
    </w:rPr>
  </w:style>
  <w:style w:type="character" w:customStyle="1" w:styleId="Heading7Char0">
    <w:name w:val="Heading 7 Char"/>
    <w:basedOn w:val="a1"/>
    <w:link w:val="Heading7Char"/>
    <w:rPr>
      <w:rFonts w:ascii="Arial" w:hAnsi="Arial"/>
      <w:b/>
      <w:i/>
      <w:sz w:val="22"/>
    </w:rPr>
  </w:style>
  <w:style w:type="character" w:customStyle="1" w:styleId="90">
    <w:name w:val="Заголовок 9 Знак"/>
    <w:basedOn w:val="a4"/>
    <w:link w:val="9"/>
    <w:rPr>
      <w:rFonts w:ascii="Arial" w:hAnsi="Arial"/>
      <w:i/>
      <w:sz w:val="21"/>
    </w:rPr>
  </w:style>
  <w:style w:type="paragraph" w:customStyle="1" w:styleId="Heading5Char">
    <w:name w:val="Heading 5 Char"/>
    <w:basedOn w:val="12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1"/>
    <w:link w:val="Heading5Char"/>
    <w:rPr>
      <w:rFonts w:ascii="Arial" w:hAnsi="Arial"/>
      <w:b/>
      <w:sz w:val="24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customStyle="1" w:styleId="af">
    <w:basedOn w:val="a0"/>
    <w:link w:val="af0"/>
    <w:semiHidden/>
    <w:unhideWhenUsed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f0">
    <w:basedOn w:val="a4"/>
    <w:link w:val="af"/>
    <w:semiHidden/>
    <w:unhideWhenUsed/>
    <w:rPr>
      <w:rFonts w:ascii="Calibri" w:hAnsi="Calibri"/>
      <w:sz w:val="22"/>
    </w:rPr>
  </w:style>
  <w:style w:type="paragraph" w:styleId="af1">
    <w:name w:val="Intense Quote"/>
    <w:basedOn w:val="a0"/>
    <w:next w:val="a0"/>
    <w:link w:val="af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f2">
    <w:name w:val="Выделенная цитата Знак"/>
    <w:basedOn w:val="a4"/>
    <w:link w:val="af1"/>
    <w:rPr>
      <w:rFonts w:ascii="Times New Roman" w:hAnsi="Times New Roman"/>
      <w:i/>
      <w:sz w:val="24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1"/>
    <w:link w:val="HeaderChar"/>
  </w:style>
  <w:style w:type="paragraph" w:customStyle="1" w:styleId="af3">
    <w:link w:val="af4"/>
    <w:semiHidden/>
    <w:unhideWhenUsed/>
    <w:rPr>
      <w:rFonts w:ascii="Times New Roman" w:hAnsi="Times New Roman"/>
    </w:rPr>
  </w:style>
  <w:style w:type="character" w:customStyle="1" w:styleId="af4">
    <w:link w:val="af3"/>
    <w:semiHidden/>
    <w:unhideWhenUsed/>
    <w:rPr>
      <w:rFonts w:ascii="Times New Roman" w:hAnsi="Times New Roman"/>
    </w:rPr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1"/>
    <w:link w:val="Heading4Char"/>
    <w:rPr>
      <w:rFonts w:ascii="Arial" w:hAnsi="Arial"/>
      <w:b/>
      <w:sz w:val="26"/>
    </w:rPr>
  </w:style>
  <w:style w:type="paragraph" w:customStyle="1" w:styleId="af5">
    <w:basedOn w:val="a0"/>
    <w:next w:val="a0"/>
    <w:link w:val="af6"/>
    <w:semiHidden/>
    <w:unhideWhenUsed/>
    <w:pPr>
      <w:ind w:left="240"/>
    </w:pPr>
  </w:style>
  <w:style w:type="character" w:customStyle="1" w:styleId="af6">
    <w:basedOn w:val="a4"/>
    <w:link w:val="af5"/>
    <w:semiHidden/>
    <w:unhideWhenUsed/>
    <w:rPr>
      <w:rFonts w:ascii="Times New Roman" w:hAnsi="Times New Roman"/>
      <w:sz w:val="24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styleId="31">
    <w:name w:val="toc 3"/>
    <w:basedOn w:val="a0"/>
    <w:next w:val="a0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a4"/>
    <w:link w:val="31"/>
    <w:rPr>
      <w:rFonts w:ascii="Times New Roman" w:hAnsi="Times New Roman"/>
      <w:sz w:val="24"/>
    </w:rPr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1"/>
    <w:link w:val="Heading2Char"/>
    <w:rPr>
      <w:rFonts w:ascii="Arial" w:hAnsi="Arial"/>
      <w:sz w:val="34"/>
    </w:rPr>
  </w:style>
  <w:style w:type="paragraph" w:customStyle="1" w:styleId="Heading8Char">
    <w:name w:val="Heading 8 Char"/>
    <w:basedOn w:val="12"/>
    <w:link w:val="Heading8Char0"/>
    <w:rPr>
      <w:rFonts w:ascii="Arial" w:hAnsi="Arial"/>
      <w:i/>
      <w:sz w:val="22"/>
    </w:rPr>
  </w:style>
  <w:style w:type="character" w:customStyle="1" w:styleId="Heading8Char0">
    <w:name w:val="Heading 8 Char"/>
    <w:basedOn w:val="a1"/>
    <w:link w:val="Heading8Char"/>
    <w:rPr>
      <w:rFonts w:ascii="Arial" w:hAnsi="Arial"/>
      <w:i/>
      <w:sz w:val="22"/>
    </w:rPr>
  </w:style>
  <w:style w:type="paragraph" w:customStyle="1" w:styleId="af7">
    <w:link w:val="af8"/>
    <w:semiHidden/>
    <w:unhideWhenUsed/>
    <w:rPr>
      <w:rFonts w:ascii="Cambria" w:hAnsi="Cambria"/>
      <w:b/>
      <w:color w:val="365F91"/>
      <w:sz w:val="28"/>
    </w:rPr>
  </w:style>
  <w:style w:type="character" w:customStyle="1" w:styleId="af8">
    <w:link w:val="af7"/>
    <w:semiHidden/>
    <w:unhideWhenUsed/>
    <w:rPr>
      <w:rFonts w:ascii="Cambria" w:hAnsi="Cambria"/>
      <w:b/>
      <w:color w:val="365F91"/>
      <w:sz w:val="28"/>
    </w:rPr>
  </w:style>
  <w:style w:type="paragraph" w:customStyle="1" w:styleId="af9">
    <w:link w:val="afa"/>
    <w:semiHidden/>
    <w:unhideWhenUsed/>
    <w:pPr>
      <w:spacing w:line="1" w:lineRule="atLeast"/>
      <w:outlineLvl w:val="0"/>
    </w:pPr>
    <w:rPr>
      <w:rFonts w:ascii="Times New Roman" w:hAnsi="Times New Roman"/>
      <w:sz w:val="24"/>
    </w:rPr>
  </w:style>
  <w:style w:type="character" w:customStyle="1" w:styleId="afa">
    <w:link w:val="af9"/>
    <w:semiHidden/>
    <w:unhideWhenUsed/>
    <w:rPr>
      <w:rFonts w:ascii="Times New Roman" w:hAnsi="Times New Roman"/>
      <w:sz w:val="24"/>
    </w:rPr>
  </w:style>
  <w:style w:type="paragraph" w:customStyle="1" w:styleId="afb">
    <w:basedOn w:val="a0"/>
    <w:link w:val="afc"/>
    <w:semiHidden/>
    <w:unhideWhenUsed/>
    <w:pPr>
      <w:spacing w:beforeAutospacing="1" w:afterAutospacing="1"/>
    </w:pPr>
  </w:style>
  <w:style w:type="character" w:customStyle="1" w:styleId="afc">
    <w:basedOn w:val="a4"/>
    <w:link w:val="afb"/>
    <w:semiHidden/>
    <w:unhideWhenUsed/>
    <w:rPr>
      <w:rFonts w:ascii="Times New Roman" w:hAnsi="Times New Roman"/>
      <w:sz w:val="24"/>
    </w:rPr>
  </w:style>
  <w:style w:type="paragraph" w:styleId="23">
    <w:name w:val="Quote"/>
    <w:basedOn w:val="a0"/>
    <w:next w:val="a0"/>
    <w:link w:val="24"/>
    <w:pPr>
      <w:ind w:left="720" w:right="720"/>
    </w:pPr>
    <w:rPr>
      <w:i/>
    </w:rPr>
  </w:style>
  <w:style w:type="character" w:customStyle="1" w:styleId="24">
    <w:name w:val="Цитата 2 Знак"/>
    <w:basedOn w:val="a4"/>
    <w:link w:val="23"/>
    <w:rPr>
      <w:rFonts w:ascii="Times New Roman" w:hAnsi="Times New Roman"/>
      <w:i/>
      <w:sz w:val="24"/>
    </w:rPr>
  </w:style>
  <w:style w:type="paragraph" w:styleId="afd">
    <w:name w:val="annotation text"/>
    <w:basedOn w:val="a0"/>
    <w:link w:val="afe"/>
    <w:pPr>
      <w:spacing w:line="240" w:lineRule="auto"/>
    </w:pPr>
    <w:rPr>
      <w:sz w:val="20"/>
    </w:rPr>
  </w:style>
  <w:style w:type="character" w:customStyle="1" w:styleId="afe">
    <w:name w:val="Текст примечания Знак"/>
    <w:basedOn w:val="a4"/>
    <w:link w:val="afd"/>
    <w:rPr>
      <w:rFonts w:ascii="Times New Roman" w:hAnsi="Times New Roman"/>
      <w:sz w:val="20"/>
    </w:rPr>
  </w:style>
  <w:style w:type="character" w:customStyle="1" w:styleId="50">
    <w:name w:val="Заголовок 5 Знак"/>
    <w:basedOn w:val="a4"/>
    <w:link w:val="5"/>
    <w:rPr>
      <w:rFonts w:ascii="Times New Roman" w:hAnsi="Times New Roman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ff">
    <w:basedOn w:val="a0"/>
    <w:link w:val="aff0"/>
    <w:semiHidden/>
    <w:unhideWhenUsed/>
    <w:rPr>
      <w:rFonts w:ascii="Tahoma" w:hAnsi="Tahoma"/>
      <w:sz w:val="16"/>
    </w:rPr>
  </w:style>
  <w:style w:type="character" w:customStyle="1" w:styleId="aff0">
    <w:basedOn w:val="a4"/>
    <w:link w:val="aff"/>
    <w:semiHidden/>
    <w:unhideWhenUsed/>
    <w:rPr>
      <w:rFonts w:ascii="Tahoma" w:hAnsi="Tahoma"/>
      <w:sz w:val="16"/>
    </w:rPr>
  </w:style>
  <w:style w:type="paragraph" w:customStyle="1" w:styleId="13">
    <w:name w:val="Гиперссылка1"/>
    <w:link w:val="aff1"/>
    <w:rPr>
      <w:color w:val="0000FF"/>
      <w:u w:val="single"/>
    </w:rPr>
  </w:style>
  <w:style w:type="character" w:styleId="aff1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a4"/>
    <w:link w:val="8"/>
    <w:rPr>
      <w:rFonts w:ascii="Arial" w:hAnsi="Arial"/>
      <w:i/>
      <w:sz w:val="22"/>
    </w:rPr>
  </w:style>
  <w:style w:type="paragraph" w:customStyle="1" w:styleId="Heading6Char">
    <w:name w:val="Heading 6 Char"/>
    <w:basedOn w:val="12"/>
    <w:link w:val="Heading6Char0"/>
    <w:rPr>
      <w:rFonts w:ascii="Arial" w:hAnsi="Arial"/>
      <w:b/>
      <w:sz w:val="22"/>
    </w:rPr>
  </w:style>
  <w:style w:type="character" w:customStyle="1" w:styleId="Heading6Char0">
    <w:name w:val="Heading 6 Char"/>
    <w:basedOn w:val="a1"/>
    <w:link w:val="Heading6Char"/>
    <w:rPr>
      <w:rFonts w:ascii="Arial" w:hAnsi="Arial"/>
      <w:b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2">
    <w:link w:val="aff3"/>
    <w:semiHidden/>
    <w:unhideWhenUsed/>
    <w:rPr>
      <w:rFonts w:ascii="Tahoma" w:hAnsi="Tahoma"/>
      <w:sz w:val="16"/>
    </w:rPr>
  </w:style>
  <w:style w:type="character" w:customStyle="1" w:styleId="aff3">
    <w:link w:val="aff2"/>
    <w:semiHidden/>
    <w:unhideWhenUsed/>
    <w:rPr>
      <w:rFonts w:ascii="Tahoma" w:hAnsi="Tahoma"/>
      <w:sz w:val="16"/>
    </w:rPr>
  </w:style>
  <w:style w:type="paragraph" w:customStyle="1" w:styleId="aa">
    <w:basedOn w:val="a0"/>
    <w:next w:val="a0"/>
    <w:link w:val="ac"/>
    <w:semiHidden/>
    <w:unhideWhenUsed/>
    <w:pPr>
      <w:keepNext/>
      <w:keepLines/>
      <w:spacing w:before="480" w:line="276" w:lineRule="auto"/>
    </w:pPr>
    <w:rPr>
      <w:rFonts w:ascii="Cambria" w:hAnsi="Cambria"/>
      <w:b/>
      <w:color w:val="365F91"/>
      <w:sz w:val="28"/>
    </w:rPr>
  </w:style>
  <w:style w:type="character" w:customStyle="1" w:styleId="ac">
    <w:basedOn w:val="a4"/>
    <w:link w:val="aa"/>
    <w:semiHidden/>
    <w:unhideWhenUsed/>
    <w:rPr>
      <w:rFonts w:ascii="Cambria" w:hAnsi="Cambria"/>
      <w:b/>
      <w:color w:val="365F91"/>
      <w:sz w:val="28"/>
    </w:rPr>
  </w:style>
  <w:style w:type="paragraph" w:styleId="91">
    <w:name w:val="toc 9"/>
    <w:basedOn w:val="a0"/>
    <w:next w:val="a0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a4"/>
    <w:link w:val="91"/>
    <w:rPr>
      <w:rFonts w:ascii="Times New Roman" w:hAnsi="Times New Roman"/>
      <w:sz w:val="24"/>
    </w:rPr>
  </w:style>
  <w:style w:type="paragraph" w:customStyle="1" w:styleId="aff4">
    <w:basedOn w:val="a0"/>
    <w:link w:val="aff5"/>
    <w:semiHidden/>
    <w:unhideWhenUsed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ff5">
    <w:basedOn w:val="a4"/>
    <w:link w:val="aff4"/>
    <w:semiHidden/>
    <w:unhideWhenUsed/>
    <w:rPr>
      <w:rFonts w:ascii="Calibri" w:hAnsi="Calibri"/>
      <w:sz w:val="22"/>
    </w:rPr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1"/>
    <w:link w:val="Heading3Char"/>
    <w:rPr>
      <w:rFonts w:ascii="Arial" w:hAnsi="Arial"/>
      <w:sz w:val="30"/>
    </w:rPr>
  </w:style>
  <w:style w:type="paragraph" w:customStyle="1" w:styleId="aff6">
    <w:link w:val="aff7"/>
    <w:semiHidden/>
    <w:unhideWhenUsed/>
    <w:rPr>
      <w:vertAlign w:val="superscript"/>
    </w:rPr>
  </w:style>
  <w:style w:type="character" w:customStyle="1" w:styleId="aff7">
    <w:link w:val="aff6"/>
    <w:semiHidden/>
    <w:unhideWhenUsed/>
    <w:rPr>
      <w:vertAlign w:val="superscript"/>
    </w:rPr>
  </w:style>
  <w:style w:type="paragraph" w:styleId="81">
    <w:name w:val="toc 8"/>
    <w:basedOn w:val="a0"/>
    <w:next w:val="a0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a4"/>
    <w:link w:val="81"/>
    <w:rPr>
      <w:rFonts w:ascii="Times New Roman" w:hAnsi="Times New Roman"/>
      <w:sz w:val="24"/>
    </w:rPr>
  </w:style>
  <w:style w:type="paragraph" w:customStyle="1" w:styleId="16">
    <w:name w:val="Знак концевой сноски1"/>
    <w:link w:val="aff8"/>
    <w:rPr>
      <w:vertAlign w:val="superscript"/>
    </w:rPr>
  </w:style>
  <w:style w:type="character" w:styleId="aff8">
    <w:name w:val="endnote reference"/>
    <w:link w:val="16"/>
    <w:rPr>
      <w:vertAlign w:val="superscript"/>
    </w:rPr>
  </w:style>
  <w:style w:type="paragraph" w:styleId="aff9">
    <w:name w:val="table of figures"/>
    <w:basedOn w:val="a0"/>
    <w:next w:val="a0"/>
    <w:link w:val="affa"/>
  </w:style>
  <w:style w:type="character" w:customStyle="1" w:styleId="affa">
    <w:name w:val="Перечень рисунков Знак"/>
    <w:basedOn w:val="a4"/>
    <w:link w:val="aff9"/>
    <w:rPr>
      <w:rFonts w:ascii="Times New Roman" w:hAnsi="Times New Roman"/>
      <w:sz w:val="24"/>
    </w:rPr>
  </w:style>
  <w:style w:type="paragraph" w:customStyle="1" w:styleId="affb">
    <w:basedOn w:val="12"/>
    <w:link w:val="affc"/>
    <w:semiHidden/>
    <w:unhideWhenUsed/>
  </w:style>
  <w:style w:type="character" w:customStyle="1" w:styleId="affc">
    <w:basedOn w:val="a1"/>
    <w:link w:val="affb"/>
    <w:semiHidden/>
    <w:unhideWhenUsed/>
  </w:style>
  <w:style w:type="paragraph" w:customStyle="1" w:styleId="affd">
    <w:link w:val="affe"/>
    <w:semiHidden/>
    <w:unhideWhenUsed/>
    <w:rPr>
      <w:sz w:val="22"/>
    </w:rPr>
  </w:style>
  <w:style w:type="character" w:customStyle="1" w:styleId="affe">
    <w:link w:val="affd"/>
    <w:semiHidden/>
    <w:unhideWhenUsed/>
    <w:rPr>
      <w:rFonts w:ascii="Calibri" w:hAnsi="Calibri"/>
      <w:sz w:val="22"/>
    </w:rPr>
  </w:style>
  <w:style w:type="paragraph" w:styleId="51">
    <w:name w:val="toc 5"/>
    <w:basedOn w:val="a0"/>
    <w:next w:val="a0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a4"/>
    <w:link w:val="51"/>
    <w:rPr>
      <w:rFonts w:ascii="Times New Roman" w:hAnsi="Times New Roman"/>
      <w:sz w:val="24"/>
    </w:rPr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1"/>
    <w:link w:val="Heading1Char"/>
    <w:rPr>
      <w:rFonts w:ascii="Arial" w:hAnsi="Arial"/>
      <w:sz w:val="40"/>
    </w:rPr>
  </w:style>
  <w:style w:type="paragraph" w:customStyle="1" w:styleId="17">
    <w:name w:val="Знак примечания1"/>
    <w:basedOn w:val="12"/>
    <w:link w:val="afff"/>
    <w:rPr>
      <w:sz w:val="16"/>
    </w:rPr>
  </w:style>
  <w:style w:type="character" w:styleId="afff">
    <w:name w:val="annotation reference"/>
    <w:basedOn w:val="a1"/>
    <w:link w:val="17"/>
    <w:rPr>
      <w:sz w:val="16"/>
    </w:rPr>
  </w:style>
  <w:style w:type="paragraph" w:customStyle="1" w:styleId="afff0">
    <w:basedOn w:val="a0"/>
    <w:link w:val="afff1"/>
    <w:semiHidden/>
    <w:unhideWhenUsed/>
    <w:pPr>
      <w:ind w:left="720"/>
    </w:pPr>
  </w:style>
  <w:style w:type="character" w:customStyle="1" w:styleId="afff1">
    <w:basedOn w:val="a4"/>
    <w:link w:val="afff0"/>
    <w:semiHidden/>
    <w:unhideWhenUsed/>
    <w:rPr>
      <w:rFonts w:ascii="Times New Roman" w:hAnsi="Times New Roman"/>
      <w:sz w:val="24"/>
    </w:rPr>
  </w:style>
  <w:style w:type="paragraph" w:customStyle="1" w:styleId="afff2">
    <w:link w:val="afff3"/>
    <w:semiHidden/>
    <w:unhideWhenUsed/>
    <w:rPr>
      <w:color w:val="0000FF"/>
      <w:u w:val="single"/>
    </w:rPr>
  </w:style>
  <w:style w:type="character" w:customStyle="1" w:styleId="afff3">
    <w:link w:val="afff2"/>
    <w:semiHidden/>
    <w:unhideWhenUsed/>
    <w:rPr>
      <w:color w:val="0000FF"/>
      <w:u w:val="single"/>
    </w:rPr>
  </w:style>
  <w:style w:type="paragraph" w:customStyle="1" w:styleId="afff4">
    <w:basedOn w:val="a0"/>
    <w:next w:val="a0"/>
    <w:link w:val="afff5"/>
    <w:semiHidden/>
    <w:unhideWhenUsed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character" w:customStyle="1" w:styleId="afff5">
    <w:basedOn w:val="a4"/>
    <w:link w:val="afff4"/>
    <w:semiHidden/>
    <w:unhideWhenUsed/>
    <w:rPr>
      <w:rFonts w:ascii="Cambria" w:hAnsi="Cambria"/>
      <w:b/>
      <w:i/>
      <w:sz w:val="28"/>
    </w:rPr>
  </w:style>
  <w:style w:type="paragraph" w:styleId="afff6">
    <w:name w:val="annotation subject"/>
    <w:basedOn w:val="afd"/>
    <w:next w:val="afd"/>
    <w:link w:val="afff7"/>
    <w:rPr>
      <w:b/>
    </w:rPr>
  </w:style>
  <w:style w:type="character" w:customStyle="1" w:styleId="afff7">
    <w:name w:val="Тема примечания Знак"/>
    <w:basedOn w:val="afe"/>
    <w:link w:val="afff6"/>
    <w:rPr>
      <w:rFonts w:ascii="Times New Roman" w:hAnsi="Times New Roman"/>
      <w:b/>
      <w:sz w:val="20"/>
    </w:rPr>
  </w:style>
  <w:style w:type="paragraph" w:styleId="afff8">
    <w:name w:val="Subtitle"/>
    <w:basedOn w:val="a0"/>
    <w:next w:val="a0"/>
    <w:link w:val="afff9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fff9">
    <w:name w:val="Подзаголовок Знак"/>
    <w:basedOn w:val="a4"/>
    <w:link w:val="afff8"/>
    <w:rPr>
      <w:rFonts w:ascii="Georgia" w:hAnsi="Georgia"/>
      <w:i/>
      <w:color w:val="666666"/>
      <w:sz w:val="48"/>
    </w:rPr>
  </w:style>
  <w:style w:type="paragraph" w:customStyle="1" w:styleId="afffa">
    <w:link w:val="afffb"/>
    <w:semiHidden/>
    <w:unhideWhenUsed/>
    <w:rPr>
      <w:sz w:val="22"/>
    </w:rPr>
  </w:style>
  <w:style w:type="character" w:customStyle="1" w:styleId="afffb">
    <w:link w:val="afffa"/>
    <w:semiHidden/>
    <w:unhideWhenUsed/>
    <w:rPr>
      <w:rFonts w:ascii="Calibri" w:hAnsi="Calibri"/>
      <w:sz w:val="22"/>
    </w:rPr>
  </w:style>
  <w:style w:type="paragraph" w:customStyle="1" w:styleId="EndnoteTextChar">
    <w:name w:val="Endnote Text Char"/>
    <w:link w:val="EndnoteTextChar0"/>
  </w:style>
  <w:style w:type="character" w:customStyle="1" w:styleId="EndnoteTextChar0">
    <w:name w:val="Endnote Text Char"/>
    <w:link w:val="EndnoteTextChar"/>
    <w:rPr>
      <w:sz w:val="20"/>
    </w:rPr>
  </w:style>
  <w:style w:type="paragraph" w:styleId="afffc">
    <w:name w:val="caption"/>
    <w:basedOn w:val="a0"/>
    <w:next w:val="a0"/>
    <w:link w:val="afffd"/>
    <w:pPr>
      <w:spacing w:line="276" w:lineRule="auto"/>
    </w:pPr>
    <w:rPr>
      <w:b/>
      <w:color w:val="4F81BD" w:themeColor="accent1"/>
      <w:sz w:val="18"/>
    </w:rPr>
  </w:style>
  <w:style w:type="character" w:customStyle="1" w:styleId="afffd">
    <w:name w:val="Название объекта Знак"/>
    <w:basedOn w:val="a4"/>
    <w:link w:val="afffc"/>
    <w:rPr>
      <w:rFonts w:ascii="Times New Roman" w:hAnsi="Times New Roman"/>
      <w:b/>
      <w:color w:val="4F81BD" w:themeColor="accent1"/>
      <w:sz w:val="18"/>
    </w:rPr>
  </w:style>
  <w:style w:type="paragraph" w:styleId="afffe">
    <w:name w:val="Title"/>
    <w:basedOn w:val="a0"/>
    <w:next w:val="a0"/>
    <w:link w:val="affff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fff">
    <w:name w:val="Заголовок Знак"/>
    <w:basedOn w:val="a4"/>
    <w:link w:val="afffe"/>
    <w:rPr>
      <w:rFonts w:ascii="Times New Roman" w:hAnsi="Times New Roman"/>
      <w:b/>
      <w:sz w:val="72"/>
    </w:rPr>
  </w:style>
  <w:style w:type="character" w:customStyle="1" w:styleId="40">
    <w:name w:val="Заголовок 4 Знак"/>
    <w:basedOn w:val="a4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a1"/>
    <w:link w:val="TitleChar"/>
    <w:rPr>
      <w:sz w:val="48"/>
    </w:rPr>
  </w:style>
  <w:style w:type="paragraph" w:customStyle="1" w:styleId="Heading9Char">
    <w:name w:val="Heading 9 Char"/>
    <w:basedOn w:val="12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1"/>
    <w:link w:val="Heading9Char"/>
    <w:rPr>
      <w:rFonts w:ascii="Arial" w:hAnsi="Arial"/>
      <w:i/>
      <w:sz w:val="21"/>
    </w:rPr>
  </w:style>
  <w:style w:type="paragraph" w:customStyle="1" w:styleId="affff0">
    <w:basedOn w:val="a0"/>
    <w:link w:val="affff1"/>
    <w:semiHidden/>
    <w:unhideWhenUsed/>
    <w:rPr>
      <w:sz w:val="20"/>
    </w:rPr>
  </w:style>
  <w:style w:type="character" w:customStyle="1" w:styleId="affff1">
    <w:basedOn w:val="a4"/>
    <w:link w:val="affff0"/>
    <w:semiHidden/>
    <w:unhideWhenUsed/>
    <w:rPr>
      <w:rFonts w:ascii="Times New Roman" w:hAnsi="Times New Roman"/>
      <w:sz w:val="20"/>
    </w:rPr>
  </w:style>
  <w:style w:type="character" w:customStyle="1" w:styleId="60">
    <w:name w:val="Заголовок 6 Знак"/>
    <w:basedOn w:val="a4"/>
    <w:link w:val="6"/>
    <w:rPr>
      <w:rFonts w:ascii="Times New Roman" w:hAnsi="Times New Roman"/>
      <w:b/>
      <w:sz w:val="20"/>
    </w:rPr>
  </w:style>
  <w:style w:type="table" w:styleId="-4">
    <w:name w:val="List Table 4"/>
    <w:basedOn w:val="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6Colorful-Accent4">
    <w:name w:val="List Table 6 Colorful - Accent 4"/>
    <w:basedOn w:val="a2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</w:style>
  <w:style w:type="table" w:styleId="43">
    <w:name w:val="Plain Table 4"/>
    <w:basedOn w:val="a2"/>
    <w:tblPr/>
  </w:style>
  <w:style w:type="table" w:customStyle="1" w:styleId="ListTable5Dark-Accent2">
    <w:name w:val="List Table 5 Dark - Accent 2"/>
    <w:basedOn w:val="a2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</w:style>
  <w:style w:type="table" w:customStyle="1" w:styleId="GridTable4-Accent2">
    <w:name w:val="Grid Table 4 - Accent 2"/>
    <w:basedOn w:val="a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</w:style>
  <w:style w:type="table" w:styleId="-1">
    <w:name w:val="List Table 1 Light"/>
    <w:basedOn w:val="a2"/>
    <w:tblPr/>
  </w:style>
  <w:style w:type="table" w:customStyle="1" w:styleId="ListTable4-Accent5">
    <w:name w:val="List Table 4 - Accent 5"/>
    <w:basedOn w:val="a2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BorderedLined-Accent1">
    <w:name w:val="Bordered &amp; Lined - Accent 1"/>
    <w:basedOn w:val="a2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</w:style>
  <w:style w:type="table" w:customStyle="1" w:styleId="GridTable5Dark-Accent6">
    <w:name w:val="Grid Table 5 Dark - Accent 6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3">
    <w:name w:val="List Table 6 Colorful - Accent 3"/>
    <w:basedOn w:val="a2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</w:style>
  <w:style w:type="table" w:customStyle="1" w:styleId="affff2">
    <w:basedOn w:val="a2"/>
    <w:semiHidden/>
    <w:unhideWhenUsed/>
    <w:pPr>
      <w:spacing w:line="1" w:lineRule="atLeast"/>
      <w:outlineLv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Bordered-Accent5">
    <w:name w:val="Bordered - Accent 5"/>
    <w:basedOn w:val="a2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GridTable6Colorful-Accent5">
    <w:name w:val="Grid Table 6 Colorful - Accent 5"/>
    <w:basedOn w:val="a2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styleId="-40">
    <w:name w:val="Grid Table 4"/>
    <w:basedOn w:val="a2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BorderedLined-Accent6">
    <w:name w:val="Bordered &amp; Lined - Accent 6"/>
    <w:basedOn w:val="a2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</w:style>
  <w:style w:type="table" w:customStyle="1" w:styleId="GridTable5Dark-Accent3">
    <w:name w:val="Grid Table 5 Dark - Accent 3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4-Accent4">
    <w:name w:val="List Table 4 - Accent 4"/>
    <w:basedOn w:val="a2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Lined-Accent6">
    <w:name w:val="Lined - Accent 6"/>
    <w:basedOn w:val="a2"/>
    <w:rPr>
      <w:color w:val="404040"/>
    </w:rPr>
    <w:tblPr/>
  </w:style>
  <w:style w:type="table" w:customStyle="1" w:styleId="ListTable7Colorful-Accent6">
    <w:name w:val="List Table 7 Colorful - Accent 6"/>
    <w:basedOn w:val="a2"/>
    <w:tblPr>
      <w:tblBorders>
        <w:right w:val="single" w:sz="4" w:space="0" w:color="FAC090" w:themeColor="accent6" w:themeTint="98"/>
      </w:tblBorders>
    </w:tblPr>
  </w:style>
  <w:style w:type="table" w:customStyle="1" w:styleId="ListTable7Colorful-Accent5">
    <w:name w:val="List Table 7 Colorful - Accent 5"/>
    <w:basedOn w:val="a2"/>
    <w:tblPr>
      <w:tblBorders>
        <w:right w:val="single" w:sz="4" w:space="0" w:color="92CCDC" w:themeColor="accent5" w:themeTint="9A"/>
      </w:tblBorders>
    </w:tblPr>
  </w:style>
  <w:style w:type="table" w:styleId="25">
    <w:name w:val="Plain Table 2"/>
    <w:basedOn w:val="a2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Lined-Accent5">
    <w:name w:val="Lined - Accent 5"/>
    <w:basedOn w:val="a2"/>
    <w:rPr>
      <w:color w:val="404040"/>
    </w:rPr>
    <w:tblPr/>
  </w:style>
  <w:style w:type="table" w:customStyle="1" w:styleId="GridTable3-Accent5">
    <w:name w:val="Grid Table 3 - Accent 5"/>
    <w:basedOn w:val="a2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Bordered-Accent3">
    <w:name w:val="Bordered - Accent 3"/>
    <w:basedOn w:val="a2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GridTable5Dark-Accent2">
    <w:name w:val="Grid Table 5 Dark - Accent 2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">
    <w:name w:val="Bordered &amp; Lined - Accent"/>
    <w:basedOn w:val="a2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styleId="-2">
    <w:name w:val="List Table 2"/>
    <w:basedOn w:val="a2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styleId="-7">
    <w:name w:val="List Table 7 Colorful"/>
    <w:basedOn w:val="a2"/>
    <w:tblPr>
      <w:tblBorders>
        <w:right w:val="single" w:sz="4" w:space="0" w:color="7F7F7F" w:themeColor="text1" w:themeTint="80"/>
      </w:tblBorders>
    </w:tblPr>
  </w:style>
  <w:style w:type="table" w:styleId="18">
    <w:name w:val="Plain Table 1"/>
    <w:basedOn w:val="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Bordered-Accent6">
    <w:name w:val="Bordered - Accent 6"/>
    <w:basedOn w:val="a2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GridTable6Colorful-Accent6">
    <w:name w:val="Grid Table 6 Colorful - Accent 6"/>
    <w:basedOn w:val="a2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Lined-Accent">
    <w:name w:val="Lined - Accent"/>
    <w:basedOn w:val="a2"/>
    <w:rPr>
      <w:color w:val="404040"/>
    </w:rPr>
    <w:tblPr/>
  </w:style>
  <w:style w:type="table" w:customStyle="1" w:styleId="ListTable3-Accent6">
    <w:name w:val="List Table 3 - Accent 6"/>
    <w:basedOn w:val="a2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</w:style>
  <w:style w:type="table" w:customStyle="1" w:styleId="GridTable3-Accent4">
    <w:name w:val="Grid Table 3 - Accent 4"/>
    <w:basedOn w:val="a2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7Colorful-Accent1">
    <w:name w:val="List Table 7 Colorful - Accent 1"/>
    <w:basedOn w:val="a2"/>
    <w:tblPr>
      <w:tblBorders>
        <w:right w:val="single" w:sz="4" w:space="0" w:color="4F81BD" w:themeColor="accent1"/>
      </w:tblBorders>
    </w:tblPr>
  </w:style>
  <w:style w:type="table" w:customStyle="1" w:styleId="ListTable4-Accent6">
    <w:name w:val="List Table 4 - Accent 6"/>
    <w:basedOn w:val="a2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ListTable6Colorful-Accent1">
    <w:name w:val="List Table 6 Colorful - Accent 1"/>
    <w:basedOn w:val="a2"/>
    <w:tblPr>
      <w:tblBorders>
        <w:top w:val="single" w:sz="4" w:space="0" w:color="4F81BD" w:themeColor="accent1"/>
        <w:bottom w:val="single" w:sz="4" w:space="0" w:color="4F81BD" w:themeColor="accent1"/>
      </w:tblBorders>
    </w:tblPr>
  </w:style>
  <w:style w:type="table" w:styleId="-6">
    <w:name w:val="Grid Table 6 Colorful"/>
    <w:basedOn w:val="a2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styleId="-3">
    <w:name w:val="List Table 3"/>
    <w:basedOn w:val="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affff3">
    <w:basedOn w:val="a2"/>
    <w:semiHidden/>
    <w:unhideWhenUsed/>
    <w:pPr>
      <w:spacing w:line="1" w:lineRule="atLeast"/>
      <w:outlineLvl w:val="0"/>
    </w:pPr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7Colorful-Accent6">
    <w:name w:val="Grid Table 7 Colorful - Accent 6"/>
    <w:basedOn w:val="a2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BorderedLined-Accent4">
    <w:name w:val="Bordered &amp; Lined - Accent 4"/>
    <w:basedOn w:val="a2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</w:style>
  <w:style w:type="table" w:customStyle="1" w:styleId="GridTable1Light-Accent3">
    <w:name w:val="Grid Table 1 Light - Accent 3"/>
    <w:basedOn w:val="a2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ListTable2-Accent2">
    <w:name w:val="List Table 2 - Accent 2"/>
    <w:basedOn w:val="a2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ListTable3-Accent4">
    <w:name w:val="List Table 3 - Accent 4"/>
    <w:basedOn w:val="a2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</w:style>
  <w:style w:type="table" w:customStyle="1" w:styleId="GridTable3-Accent1">
    <w:name w:val="Grid Table 3 - Accent 1"/>
    <w:basedOn w:val="a2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BorderedLined-Accent2">
    <w:name w:val="Bordered &amp; Lined - Accent 2"/>
    <w:basedOn w:val="a2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</w:style>
  <w:style w:type="table" w:customStyle="1" w:styleId="ListTable3-Accent5">
    <w:name w:val="List Table 3 - Accent 5"/>
    <w:basedOn w:val="a2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</w:style>
  <w:style w:type="table" w:customStyle="1" w:styleId="GridTable4-Accent6">
    <w:name w:val="Grid Table 4 - Accent 6"/>
    <w:basedOn w:val="a2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BorderedLined-Accent5">
    <w:name w:val="Bordered &amp; Lined - Accent 5"/>
    <w:basedOn w:val="a2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</w:style>
  <w:style w:type="table" w:customStyle="1" w:styleId="ListTable1Light-Accent4">
    <w:name w:val="List Table 1 Light - Accent 4"/>
    <w:basedOn w:val="a2"/>
    <w:tblPr/>
  </w:style>
  <w:style w:type="table" w:customStyle="1" w:styleId="GridTable4-Accent3">
    <w:name w:val="Grid Table 4 - Accent 3"/>
    <w:basedOn w:val="a2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</w:style>
  <w:style w:type="table" w:customStyle="1" w:styleId="ListTable6Colorful-Accent5">
    <w:name w:val="List Table 6 Colorful - Accent 5"/>
    <w:basedOn w:val="a2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</w:style>
  <w:style w:type="table" w:customStyle="1" w:styleId="ListTable6Colorful-Accent6">
    <w:name w:val="List Table 6 Colorful - Accent 6"/>
    <w:basedOn w:val="a2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</w:style>
  <w:style w:type="table" w:customStyle="1" w:styleId="Bordered-Accent2">
    <w:name w:val="Bordered - Accent 2"/>
    <w:basedOn w:val="a2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GridTable6Colorful-Accent1">
    <w:name w:val="Grid Table 6 Colorful - Accent 1"/>
    <w:basedOn w:val="a2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GridTable2-Accent6">
    <w:name w:val="Grid Table 2 - Accent 6"/>
    <w:basedOn w:val="a2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BorderedLined-Accent3">
    <w:name w:val="Bordered &amp; Lined - Accent 3"/>
    <w:basedOn w:val="a2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</w:style>
  <w:style w:type="table" w:styleId="-5">
    <w:name w:val="List Table 5 Dark"/>
    <w:basedOn w:val="a2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ListTable5Dark-Accent6">
    <w:name w:val="List Table 5 Dark - Accent 6"/>
    <w:basedOn w:val="a2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</w:style>
  <w:style w:type="table" w:customStyle="1" w:styleId="Lined-Accent3">
    <w:name w:val="Lined - Accent 3"/>
    <w:basedOn w:val="a2"/>
    <w:rPr>
      <w:color w:val="404040"/>
    </w:rPr>
    <w:tblPr/>
  </w:style>
  <w:style w:type="table" w:customStyle="1" w:styleId="Bordered-Accent4">
    <w:name w:val="Bordered - Accent 4"/>
    <w:basedOn w:val="a2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GridTable3-Accent3">
    <w:name w:val="Grid Table 3 - Accent 3"/>
    <w:basedOn w:val="a2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GridTable2-Accent2">
    <w:name w:val="Grid Table 2 - Accent 2"/>
    <w:basedOn w:val="a2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GridTable1Light-Accent2">
    <w:name w:val="Grid Table 1 Light - Accent 2"/>
    <w:basedOn w:val="a2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ListTable2-Accent4">
    <w:name w:val="List Table 2 - Accent 4"/>
    <w:basedOn w:val="a2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ListTable7Colorful-Accent4">
    <w:name w:val="List Table 7 Colorful - Accent 4"/>
    <w:basedOn w:val="a2"/>
    <w:tblPr>
      <w:tblBorders>
        <w:right w:val="single" w:sz="4" w:space="0" w:color="B2A1C6" w:themeColor="accent4" w:themeTint="9A"/>
      </w:tblBorders>
    </w:tblPr>
  </w:style>
  <w:style w:type="table" w:customStyle="1" w:styleId="ListTable2-Accent5">
    <w:name w:val="List Table 2 - Accent 5"/>
    <w:basedOn w:val="a2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GridTable7Colorful-Accent5">
    <w:name w:val="Grid Table 7 Colorful - Accent 5"/>
    <w:basedOn w:val="a2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GridTable2-Accent1">
    <w:name w:val="Grid Table 2 - Accent 1"/>
    <w:basedOn w:val="a2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GridTable7Colorful-Accent1">
    <w:name w:val="Grid Table 7 Colorful - Accent 1"/>
    <w:basedOn w:val="a2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ListTable4-Accent2">
    <w:name w:val="List Table 4 - Accent 2"/>
    <w:basedOn w:val="a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Lined-Accent4">
    <w:name w:val="Lined - Accent 4"/>
    <w:basedOn w:val="a2"/>
    <w:rPr>
      <w:color w:val="404040"/>
    </w:rPr>
    <w:tblPr/>
  </w:style>
  <w:style w:type="table" w:customStyle="1" w:styleId="GridTable7Colorful-Accent3">
    <w:name w:val="Grid Table 7 Colorful - Accent 3"/>
    <w:basedOn w:val="a2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GridTable2-Accent4">
    <w:name w:val="Grid Table 2 - Accent 4"/>
    <w:basedOn w:val="a2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GridTable5Dark-Accent1">
    <w:name w:val="Grid Table 5 Dark- Accent 1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-Accent1">
    <w:name w:val="Bordered - Accent 1"/>
    <w:basedOn w:val="a2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ListTable5Dark-Accent4">
    <w:name w:val="List Table 5 Dark - Accent 4"/>
    <w:basedOn w:val="a2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</w:style>
  <w:style w:type="table" w:customStyle="1" w:styleId="GridTable7Colorful-Accent2">
    <w:name w:val="Grid Table 7 Colorful - Accent 2"/>
    <w:basedOn w:val="a2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ned-Accent2">
    <w:name w:val="Lined - Accent 2"/>
    <w:basedOn w:val="a2"/>
    <w:rPr>
      <w:color w:val="404040"/>
    </w:rPr>
    <w:tblPr/>
  </w:style>
  <w:style w:type="table" w:customStyle="1" w:styleId="GridTable1Light-Accent1">
    <w:name w:val="Grid Table 1 Light - Accent 1"/>
    <w:basedOn w:val="a2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GridTable2-Accent3">
    <w:name w:val="Grid Table 2 - Accent 3"/>
    <w:basedOn w:val="a2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styleId="53">
    <w:name w:val="Plain Table 5"/>
    <w:basedOn w:val="a2"/>
    <w:tblPr/>
  </w:style>
  <w:style w:type="table" w:customStyle="1" w:styleId="ListTable1Light-Accent6">
    <w:name w:val="List Table 1 Light - Accent 6"/>
    <w:basedOn w:val="a2"/>
    <w:tblPr/>
  </w:style>
  <w:style w:type="table" w:styleId="-20">
    <w:name w:val="Grid Table 2"/>
    <w:basedOn w:val="a2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5Dark-Accent3">
    <w:name w:val="List Table 5 Dark - Accent 3"/>
    <w:basedOn w:val="a2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</w:style>
  <w:style w:type="table" w:styleId="33">
    <w:name w:val="Plain Table 3"/>
    <w:basedOn w:val="a2"/>
    <w:tblPr/>
  </w:style>
  <w:style w:type="table" w:customStyle="1" w:styleId="ListTable1Light-Accent3">
    <w:name w:val="List Table 1 Light - Accent 3"/>
    <w:basedOn w:val="a2"/>
    <w:tblPr/>
  </w:style>
  <w:style w:type="table" w:customStyle="1" w:styleId="ListTable3-Accent1">
    <w:name w:val="List Table 3 - Accent 1"/>
    <w:basedOn w:val="a2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</w:style>
  <w:style w:type="table" w:customStyle="1" w:styleId="ListTable1Light-Accent5">
    <w:name w:val="List Table 1 Light - Accent 5"/>
    <w:basedOn w:val="a2"/>
    <w:tblPr/>
  </w:style>
  <w:style w:type="table" w:customStyle="1" w:styleId="Lined-Accent1">
    <w:name w:val="Lined - Accent 1"/>
    <w:basedOn w:val="a2"/>
    <w:rPr>
      <w:color w:val="404040"/>
    </w:rPr>
    <w:tblPr/>
  </w:style>
  <w:style w:type="table" w:customStyle="1" w:styleId="ListTable2-Accent1">
    <w:name w:val="List Table 2 - Accent 1"/>
    <w:basedOn w:val="a2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ListTable3-Accent3">
    <w:name w:val="List Table 3 - Accent 3"/>
    <w:basedOn w:val="a2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</w:style>
  <w:style w:type="table" w:customStyle="1" w:styleId="GridTable4-Accent5">
    <w:name w:val="Grid Table 4 - Accent 5"/>
    <w:basedOn w:val="a2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GridTable3-Accent2">
    <w:name w:val="Grid Table 3 - Accent 2"/>
    <w:basedOn w:val="a2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GridTable5Dark-Accent4">
    <w:name w:val="Grid Table 5 Dark- Accent 4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-50">
    <w:name w:val="Grid Table 5 Dark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4">
    <w:name w:val="Grid Table 1 Light - Accent 4"/>
    <w:basedOn w:val="a2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ListTable1Light-Accent2">
    <w:name w:val="List Table 1 Light - Accent 2"/>
    <w:basedOn w:val="a2"/>
    <w:tblPr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basedOn w:val="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StGen0">
    <w:name w:val="StGen0"/>
    <w:basedOn w:val="TableNormal"/>
    <w:tblPr>
      <w:tblCellMar>
        <w:left w:w="108" w:type="dxa"/>
        <w:right w:w="108" w:type="dxa"/>
      </w:tblCellMar>
    </w:tblPr>
  </w:style>
  <w:style w:type="table" w:customStyle="1" w:styleId="GridTable1Light-Accent5">
    <w:name w:val="Grid Table 1 Light - Accent 5"/>
    <w:basedOn w:val="a2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GridTable4-Accent1">
    <w:name w:val="Grid Table 4 - Accent 1"/>
    <w:basedOn w:val="a2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</w:style>
  <w:style w:type="table" w:customStyle="1" w:styleId="ListTable2-Accent6">
    <w:name w:val="List Table 2 - Accent 6"/>
    <w:basedOn w:val="a2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GridTable6Colorful-Accent3">
    <w:name w:val="Grid Table 6 Colorful - Accent 3"/>
    <w:basedOn w:val="a2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GridTable6Colorful-Accent4">
    <w:name w:val="Grid Table 6 Colorful - Accent 4"/>
    <w:basedOn w:val="a2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2-Accent3">
    <w:name w:val="List Table 2 - Accent 3"/>
    <w:basedOn w:val="a2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ListTable6Colorful-Accent2">
    <w:name w:val="List Table 6 Colorful - Accent 2"/>
    <w:basedOn w:val="a2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</w:style>
  <w:style w:type="table" w:customStyle="1" w:styleId="ListTable7Colorful-Accent2">
    <w:name w:val="List Table 7 Colorful - Accent 2"/>
    <w:basedOn w:val="a2"/>
    <w:tblPr>
      <w:tblBorders>
        <w:right w:val="single" w:sz="4" w:space="0" w:color="D99695" w:themeColor="accent2" w:themeTint="97"/>
      </w:tblBorders>
    </w:tblPr>
  </w:style>
  <w:style w:type="table" w:customStyle="1" w:styleId="GridTable5Dark-Accent5">
    <w:name w:val="Grid Table 5 Dark - Accent 5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5Dark-Accent1">
    <w:name w:val="List Table 5 Dark - Accent 1"/>
    <w:basedOn w:val="a2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</w:style>
  <w:style w:type="table" w:styleId="-30">
    <w:name w:val="Grid Table 3"/>
    <w:basedOn w:val="a2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1Light-Accent1">
    <w:name w:val="List Table 1 Light - Accent 1"/>
    <w:basedOn w:val="a2"/>
    <w:tblPr/>
  </w:style>
  <w:style w:type="table" w:customStyle="1" w:styleId="Bordered">
    <w:name w:val="Bordered"/>
    <w:basedOn w:val="a2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styleId="-60">
    <w:name w:val="List Table 6 Colorful"/>
    <w:basedOn w:val="a2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GridTable2-Accent5">
    <w:name w:val="Grid Table 2 - Accent 5"/>
    <w:basedOn w:val="a2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GridTable3-Accent6">
    <w:name w:val="Grid Table 3 - Accent 6"/>
    <w:basedOn w:val="a2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ListTable4-Accent1">
    <w:name w:val="List Table 4 - Accent 1"/>
    <w:basedOn w:val="a2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GridTable1Light-Accent6">
    <w:name w:val="Grid Table 1 Light - Accent 6"/>
    <w:basedOn w:val="a2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ListTable4-Accent3">
    <w:name w:val="List Table 4 - Accent 3"/>
    <w:basedOn w:val="a2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GridTable4-Accent4">
    <w:name w:val="Grid Table 4 - Accent 4"/>
    <w:basedOn w:val="a2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</w:style>
  <w:style w:type="table" w:customStyle="1" w:styleId="GridTable6Colorful-Accent2">
    <w:name w:val="Grid Table 6 Colorful - Accent 2"/>
    <w:basedOn w:val="a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stTable5Dark-Accent5">
    <w:name w:val="List Table 5 Dark - Accent 5"/>
    <w:basedOn w:val="a2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</w:style>
  <w:style w:type="table" w:customStyle="1" w:styleId="GridTable7Colorful-Accent4">
    <w:name w:val="Grid Table 7 Colorful - Accent 4"/>
    <w:basedOn w:val="a2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7Colorful-Accent3">
    <w:name w:val="List Table 7 Colorful - Accent 3"/>
    <w:basedOn w:val="a2"/>
    <w:tblPr>
      <w:tblBorders>
        <w:right w:val="single" w:sz="4" w:space="0" w:color="C3D69B" w:themeColor="accent3" w:themeTint="98"/>
      </w:tblBorders>
    </w:tblPr>
  </w:style>
  <w:style w:type="table" w:customStyle="1" w:styleId="ListTable3-Accent2">
    <w:name w:val="List Table 3 - Accent 2"/>
    <w:basedOn w:val="a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</w:style>
  <w:style w:type="table" w:styleId="-70">
    <w:name w:val="Grid Table 7 Colorful"/>
    <w:basedOn w:val="a2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styleId="-10">
    <w:name w:val="Grid Table 1 Light"/>
    <w:basedOn w:val="a2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1904</Words>
  <Characters>10858</Characters>
  <Application>Microsoft Office Word</Application>
  <DocSecurity>0</DocSecurity>
  <Lines>90</Lines>
  <Paragraphs>25</Paragraphs>
  <ScaleCrop>false</ScaleCrop>
  <Company/>
  <LinksUpToDate>false</LinksUpToDate>
  <CharactersWithSpaces>12737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Дамеловская Татьяна Александровна</cp:lastModifiedBy>
  <cp:revision>3</cp:revision>
  <dcterms:created xsi:type="dcterms:W3CDTF">2025-02-19T04:58:00Z</dcterms:created>
  <dcterms:modified xsi:type="dcterms:W3CDTF">2025-04-17T09:00:00Z</dcterms:modified>
</cp:coreProperties>
</file>